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候选人(集体)名单</w:t>
      </w:r>
    </w:p>
    <w:p>
      <w:pPr>
        <w:rPr>
          <w:rFonts w:hint="eastAsia"/>
          <w:lang w:val="en-US" w:eastAsia="zh-CN"/>
        </w:rPr>
      </w:pPr>
    </w:p>
    <w:p>
      <w:pPr>
        <w:keepNext w:val="0"/>
        <w:keepLines w:val="0"/>
        <w:pageBreakBefore w:val="0"/>
        <w:kinsoku/>
        <w:wordWrap/>
        <w:overflowPunct/>
        <w:topLinePunct w:val="0"/>
        <w:autoSpaceDE/>
        <w:autoSpaceDN/>
        <w:bidi w:val="0"/>
        <w:spacing w:line="336" w:lineRule="auto"/>
        <w:ind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w:t>
      </w:r>
      <w:r>
        <w:rPr>
          <w:rFonts w:hint="eastAsia" w:ascii="Times New Roman" w:hAnsi="Times New Roman" w:eastAsia="黑体" w:cs="Times New Roman"/>
          <w:spacing w:val="0"/>
          <w:sz w:val="32"/>
          <w:szCs w:val="32"/>
          <w:lang w:val="en-US" w:eastAsia="zh-CN"/>
        </w:rPr>
        <w:t>广东</w:t>
      </w:r>
      <w:r>
        <w:rPr>
          <w:rFonts w:hint="default" w:ascii="Times New Roman" w:hAnsi="Times New Roman" w:eastAsia="黑体" w:cs="Times New Roman"/>
          <w:spacing w:val="0"/>
          <w:sz w:val="32"/>
          <w:szCs w:val="32"/>
        </w:rPr>
        <w:t>青年五四奖章个人奖拟推报名单</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both"/>
        <w:textAlignment w:val="auto"/>
        <w:rPr>
          <w:rFonts w:hint="eastAsia" w:ascii="Times New Roman" w:hAnsi="Times New Roman" w:eastAsia="仿宋_GB2312" w:cs="Times New Roman"/>
          <w:color w:val="auto"/>
          <w:spacing w:val="2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廖小卒</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男</w:t>
      </w:r>
      <w:r>
        <w:rPr>
          <w:rFonts w:hint="default" w:ascii="Times New Roman" w:hAnsi="Times New Roman" w:eastAsia="仿宋_GB2312" w:cs="Times New Roman"/>
          <w:color w:val="auto"/>
          <w:spacing w:val="0"/>
          <w:sz w:val="32"/>
          <w:szCs w:val="32"/>
          <w:highlight w:val="none"/>
        </w:rPr>
        <w:t>，汉族，</w:t>
      </w:r>
      <w:r>
        <w:rPr>
          <w:rFonts w:hint="eastAsia" w:ascii="Times New Roman" w:hAnsi="Times New Roman" w:eastAsia="仿宋_GB2312" w:cs="Times New Roman"/>
          <w:color w:val="auto"/>
          <w:spacing w:val="0"/>
          <w:sz w:val="32"/>
          <w:szCs w:val="32"/>
          <w:highlight w:val="none"/>
          <w:lang w:val="en-US" w:eastAsia="zh-CN"/>
        </w:rPr>
        <w:t>1984</w:t>
      </w:r>
      <w:r>
        <w:rPr>
          <w:rFonts w:hint="default" w:ascii="Times New Roman" w:hAnsi="Times New Roman" w:eastAsia="仿宋_GB2312" w:cs="Times New Roman"/>
          <w:color w:val="auto"/>
          <w:spacing w:val="0"/>
          <w:sz w:val="32"/>
          <w:szCs w:val="32"/>
          <w:highlight w:val="none"/>
          <w:lang w:val="en-US" w:eastAsia="zh-CN"/>
        </w:rPr>
        <w:t>年</w:t>
      </w:r>
      <w:r>
        <w:rPr>
          <w:rFonts w:hint="default" w:ascii="Times New Roman" w:hAnsi="Times New Roman" w:eastAsia="仿宋_GB2312" w:cs="Times New Roman"/>
          <w:color w:val="auto"/>
          <w:spacing w:val="0"/>
          <w:sz w:val="32"/>
          <w:szCs w:val="32"/>
          <w:highlight w:val="none"/>
        </w:rPr>
        <w:t>出生，中共党员</w:t>
      </w:r>
      <w:r>
        <w:rPr>
          <w:rFonts w:hint="eastAsia" w:ascii="Times New Roman" w:hAnsi="Times New Roman" w:eastAsia="仿宋_GB2312" w:cs="Times New Roman"/>
          <w:color w:val="auto"/>
          <w:spacing w:val="0"/>
          <w:sz w:val="32"/>
          <w:szCs w:val="32"/>
          <w:highlight w:val="none"/>
          <w:lang w:eastAsia="zh-CN"/>
        </w:rPr>
        <w:t>，中山市人民医院 ECMO研究室主任，手术麻醉一科副主任，廖小卒同志从事心胸血管﹑器官移植麻醉，体外循环及ECMO辅助临床及科研工作。在推动体外生命支持技术-体外膜肺氧合（ECMO）技术的进步，提升急危重患者救治质量，推广急危重症患者行ECMO急救新模式，ECMO技术推广等方面做出重要贡献。时刻待命，做急危重症患者的守护者。他和他带领的ECMO团队是一支常年处在“战斗状态”的队伍，坚定做人民的健康卫士。时刻听从召唤，做时代的担当者。积极响应中央对口扶工作，投身潮州市饶平县人民医院，开展为期一年的扶贫工作。新冠肺炎疫情爆发后，廖小卒带领ECMO团队冲在抗击疫情第一线，奔赴湖北荆州，为危重症患者带来生的希望，被称为阻挡死神的战士。守正创新，做行业的领导者。作为技术的先行者，他不断总结经验，不断创新，为的是更好的救治患者。探索建立一套快速反应救治体系并积极推广</w:t>
      </w:r>
      <w:r>
        <w:rPr>
          <w:rFonts w:hint="eastAsia" w:ascii="Times New Roman" w:hAnsi="Times New Roman" w:eastAsia="仿宋_GB2312" w:cs="Times New Roman"/>
          <w:color w:val="auto"/>
          <w:spacing w:val="20"/>
          <w:sz w:val="32"/>
          <w:szCs w:val="32"/>
          <w:highlight w:val="none"/>
          <w:lang w:eastAsia="zh-CN"/>
        </w:rPr>
        <w:t>，国内近200家医院学习借鉴。</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lang w:val="en-US"/>
        </w:rPr>
        <w:t>黄嘉裕</w:t>
      </w:r>
      <w:r>
        <w:rPr>
          <w:rFonts w:hint="eastAsia" w:ascii="Times New Roman" w:hAnsi="Times New Roman" w:eastAsia="仿宋_GB2312" w:cs="Times New Roman"/>
          <w:color w:val="auto"/>
          <w:spacing w:val="0"/>
          <w:sz w:val="32"/>
          <w:szCs w:val="32"/>
          <w:highlight w:val="none"/>
          <w:lang w:val="en-US" w:eastAsia="zh-CN"/>
        </w:rPr>
        <w:t>，女，</w:t>
      </w:r>
      <w:r>
        <w:rPr>
          <w:rFonts w:hint="default" w:ascii="Times New Roman" w:hAnsi="Times New Roman" w:eastAsia="仿宋_GB2312" w:cs="Times New Roman"/>
          <w:color w:val="auto"/>
          <w:spacing w:val="0"/>
          <w:sz w:val="32"/>
          <w:szCs w:val="32"/>
          <w:highlight w:val="none"/>
        </w:rPr>
        <w:t>汉族，</w:t>
      </w:r>
      <w:r>
        <w:rPr>
          <w:rFonts w:hint="default" w:ascii="Times New Roman" w:hAnsi="Times New Roman" w:eastAsia="仿宋_GB2312" w:cs="Times New Roman"/>
          <w:color w:val="auto"/>
          <w:spacing w:val="0"/>
          <w:sz w:val="32"/>
          <w:szCs w:val="32"/>
          <w:highlight w:val="none"/>
          <w:lang w:val="en-US" w:eastAsia="zh-CN"/>
        </w:rPr>
        <w:t>199</w:t>
      </w:r>
      <w:r>
        <w:rPr>
          <w:rFonts w:hint="eastAsia"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val="en-US" w:eastAsia="zh-CN"/>
        </w:rPr>
        <w:t>年</w:t>
      </w:r>
      <w:r>
        <w:rPr>
          <w:rFonts w:hint="default" w:ascii="Times New Roman" w:hAnsi="Times New Roman" w:eastAsia="仿宋_GB2312" w:cs="Times New Roman"/>
          <w:color w:val="auto"/>
          <w:spacing w:val="0"/>
          <w:sz w:val="32"/>
          <w:szCs w:val="32"/>
          <w:highlight w:val="none"/>
        </w:rPr>
        <w:t>出生，</w:t>
      </w:r>
      <w:r>
        <w:rPr>
          <w:rFonts w:hint="eastAsia" w:ascii="Times New Roman" w:hAnsi="Times New Roman" w:eastAsia="仿宋_GB2312" w:cs="Times New Roman"/>
          <w:color w:val="auto"/>
          <w:spacing w:val="0"/>
          <w:sz w:val="32"/>
          <w:szCs w:val="32"/>
          <w:highlight w:val="none"/>
          <w:lang w:val="en-US" w:eastAsia="zh-CN"/>
        </w:rPr>
        <w:t>群众</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rPr>
        <w:t>广东香山粤剧团</w:t>
      </w:r>
      <w:r>
        <w:rPr>
          <w:rFonts w:hint="eastAsia" w:ascii="Times New Roman" w:hAnsi="Times New Roman" w:eastAsia="仿宋_GB2312" w:cs="Times New Roman"/>
          <w:color w:val="auto"/>
          <w:spacing w:val="0"/>
          <w:sz w:val="32"/>
          <w:szCs w:val="32"/>
          <w:highlight w:val="none"/>
          <w:lang w:val="en-US" w:eastAsia="zh-CN"/>
        </w:rPr>
        <w:t>团长</w:t>
      </w:r>
      <w:r>
        <w:rPr>
          <w:rFonts w:hint="default" w:ascii="Times New Roman" w:hAnsi="Times New Roman" w:eastAsia="仿宋_GB2312" w:cs="Times New Roman"/>
          <w:color w:val="auto"/>
          <w:spacing w:val="0"/>
          <w:sz w:val="32"/>
          <w:szCs w:val="32"/>
          <w:highlight w:val="none"/>
          <w:lang w:val="en-US"/>
        </w:rPr>
        <w:t>、中山市香山粤剧研究院负责人、青年优秀演员。黄嘉裕</w:t>
      </w:r>
      <w:r>
        <w:rPr>
          <w:rFonts w:hint="eastAsia" w:ascii="Times New Roman" w:hAnsi="Times New Roman" w:eastAsia="仿宋_GB2312" w:cs="Times New Roman"/>
          <w:color w:val="auto"/>
          <w:spacing w:val="0"/>
          <w:sz w:val="32"/>
          <w:szCs w:val="32"/>
          <w:highlight w:val="none"/>
          <w:lang w:val="en-US" w:eastAsia="zh-CN"/>
        </w:rPr>
        <w:t>同志</w:t>
      </w:r>
      <w:r>
        <w:rPr>
          <w:rFonts w:hint="default" w:ascii="Times New Roman" w:hAnsi="Times New Roman" w:eastAsia="仿宋_GB2312" w:cs="Times New Roman"/>
          <w:color w:val="auto"/>
          <w:spacing w:val="0"/>
          <w:sz w:val="32"/>
          <w:szCs w:val="32"/>
          <w:highlight w:val="none"/>
          <w:lang w:val="en-US"/>
        </w:rPr>
        <w:t>自参加工作以来，一直发挥专业工作，为文化事业的发展起到很好的作用，积极参加各项有益于文艺事业发展的工作，如：为响应中山市“文化兴城”文艺工作战略部署，进一步推进粤剧文化传承和发展，策划组织《香山大戏台》系列折子戏拍摄项目、《粤剧进社区惠民演出》《粤剧进校园体验活动》《粤剧进校园“第二课堂”教学活动》《周末香山大戏台惠民演出》《“慧爱暖心”—「临终关怀」志愿者活动》、《组织策划、演出粤港澳大湾区粤剧文化活动》，组织文艺团体录制抗疫公益粤曲、赴海外粤剧艺术交流活动，参与社会重要节点活动等。黄嘉裕同志有着爱岗敬业、悉心求教的精神，努力完成各项任务，注重致力提高个人的艺术水平以及艺术修养。有着专业的底蕴，较深刻的理解力、表现力和模仿力，努力不断突破，成为大众心中的优秀演员。</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刘涛丞，</w:t>
      </w:r>
      <w:r>
        <w:rPr>
          <w:rFonts w:hint="default" w:ascii="Times New Roman" w:hAnsi="Times New Roman" w:eastAsia="仿宋_GB2312" w:cs="Times New Roman"/>
          <w:color w:val="auto"/>
          <w:spacing w:val="0"/>
          <w:sz w:val="32"/>
          <w:szCs w:val="32"/>
          <w:highlight w:val="none"/>
        </w:rPr>
        <w:t>男，汉族，1991年出生，中共党员，中山市纪委监委第一监督检查室副主任。 刘涛丞同志是中山纪检监察青年干部中的一名佼佼者。从事反贪和纪检监察工作十年来，刘涛丞同志常年奋战在反腐败斗争第一线，参与查办案件50余起，挽回经济损失超十亿元，荣获个人三等功1次、嘉奖4次，2021年获评“中山市新时代‘四最’青年”，2022年获评“全国纪检监察系统先进工作者”，用十年磨一剑的坚韧书写一线纪检监察干部的忠诚和担当。刘涛丞同志积极履职尽责，用敢于斗争善于亮剑的硬骨气和真本领为推进中山“百千万工程”高质量发展保驾护航，他先后参与查处厅级干部5人、处级</w:t>
      </w:r>
      <w:bookmarkStart w:id="0" w:name="_GoBack"/>
      <w:bookmarkEnd w:id="0"/>
      <w:r>
        <w:rPr>
          <w:rFonts w:hint="default" w:ascii="Times New Roman" w:hAnsi="Times New Roman" w:eastAsia="仿宋_GB2312" w:cs="Times New Roman"/>
          <w:color w:val="auto"/>
          <w:spacing w:val="0"/>
          <w:sz w:val="32"/>
          <w:szCs w:val="32"/>
          <w:highlight w:val="none"/>
        </w:rPr>
        <w:t>干部8人，其中在查办水务系统案件中，深挖彻查水污染治理工程乱象、违规开发土地等问题，为中山市打赢“治水”攻坚战提供有力保障，为全市推进建设“深中合作区”破除土地瓶颈。</w:t>
      </w:r>
    </w:p>
    <w:p>
      <w:pPr>
        <w:keepNext w:val="0"/>
        <w:keepLines w:val="0"/>
        <w:pageBreakBefore w:val="0"/>
        <w:kinsoku/>
        <w:wordWrap/>
        <w:overflowPunct/>
        <w:topLinePunct w:val="0"/>
        <w:autoSpaceDE/>
        <w:autoSpaceDN/>
        <w:bidi w:val="0"/>
        <w:spacing w:line="336" w:lineRule="auto"/>
        <w:ind w:firstLine="707" w:firstLineChars="221"/>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w:t>
      </w:r>
      <w:r>
        <w:rPr>
          <w:rFonts w:hint="eastAsia" w:ascii="Times New Roman" w:hAnsi="Times New Roman" w:eastAsia="黑体" w:cs="Times New Roman"/>
          <w:spacing w:val="0"/>
          <w:sz w:val="32"/>
          <w:szCs w:val="32"/>
          <w:lang w:val="en-US" w:eastAsia="zh-CN"/>
        </w:rPr>
        <w:t>广东</w:t>
      </w:r>
      <w:r>
        <w:rPr>
          <w:rFonts w:hint="default" w:ascii="Times New Roman" w:hAnsi="Times New Roman" w:eastAsia="黑体" w:cs="Times New Roman"/>
          <w:spacing w:val="0"/>
          <w:sz w:val="32"/>
          <w:szCs w:val="32"/>
        </w:rPr>
        <w:t>青年五四奖章集体奖拟推报名单</w:t>
      </w:r>
    </w:p>
    <w:p>
      <w:pPr>
        <w:keepNext w:val="0"/>
        <w:keepLines w:val="0"/>
        <w:pageBreakBefore w:val="0"/>
        <w:widowControl/>
        <w:kinsoku/>
        <w:wordWrap/>
        <w:overflowPunct/>
        <w:topLinePunct w:val="0"/>
        <w:autoSpaceDE/>
        <w:autoSpaceDN/>
        <w:bidi w:val="0"/>
        <w:adjustRightInd w:val="0"/>
        <w:snapToGrid w:val="0"/>
        <w:spacing w:after="0" w:line="336" w:lineRule="auto"/>
        <w:ind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eastAsia="zh-CN"/>
        </w:rPr>
        <w:t>国家税务总局中山市税务局小榄税务分局办税服务厅</w:t>
      </w:r>
      <w:r>
        <w:rPr>
          <w:rFonts w:hint="eastAsia" w:ascii="Times New Roman" w:hAnsi="Times New Roman" w:eastAsia="仿宋_GB2312" w:cs="Times New Roman"/>
          <w:b/>
          <w:bCs/>
          <w:spacing w:val="0"/>
          <w:sz w:val="32"/>
          <w:szCs w:val="32"/>
          <w:lang w:eastAsia="zh-CN"/>
        </w:rPr>
        <w:t>，</w:t>
      </w:r>
      <w:r>
        <w:rPr>
          <w:rFonts w:hint="eastAsia" w:ascii="Times New Roman" w:hAnsi="Times New Roman" w:eastAsia="仿宋_GB2312" w:cs="Times New Roman"/>
          <w:spacing w:val="0"/>
          <w:sz w:val="32"/>
          <w:szCs w:val="32"/>
          <w:lang w:val="en-US" w:eastAsia="zh-CN"/>
        </w:rPr>
        <w:t>共78人，35周岁以下青年52人，占集体总人数的66.7%。</w:t>
      </w:r>
      <w:r>
        <w:rPr>
          <w:rFonts w:hint="default" w:ascii="Times New Roman" w:hAnsi="Times New Roman" w:eastAsia="仿宋_GB2312" w:cs="Times New Roman"/>
          <w:spacing w:val="0"/>
          <w:sz w:val="32"/>
          <w:szCs w:val="32"/>
          <w:lang w:eastAsia="zh-CN"/>
        </w:rPr>
        <w:t>小榄税务分局办税服务厅</w:t>
      </w:r>
      <w:r>
        <w:rPr>
          <w:rFonts w:hint="eastAsia" w:ascii="Times New Roman" w:hAnsi="Times New Roman" w:eastAsia="仿宋_GB2312" w:cs="Times New Roman"/>
          <w:spacing w:val="0"/>
          <w:sz w:val="32"/>
          <w:szCs w:val="32"/>
          <w:lang w:val="en-US" w:eastAsia="zh-CN"/>
        </w:rPr>
        <w:t>构建“1+N”辐射型办税矩阵，创设全市首批30多个“辐射办税点”，全市首设“妈妈岗”税费服务驿站，服务7万余纳税人；26年召开超280期例会，累计宣讲时长超550小时。拓宽延伸办税路径、多元税收宣传辅导，助力分局在2021年纳税人满意度调查中位列中山市第一，广东省第三。承接“征纳互动”服务模式试点，是全国首个唯一试点单位，为全国推广提供了可复制的小榄经验，实现服务质效的大幅提升。目前智能应答分流率超75%，纳税人平均等待时间小于1分钟，前台业务办理量同比减少55.29%。2023年获评全国新时代“枫桥式”税务分局建设优秀单位。率先推行“办不成事”反映窗口，组建“公职律师＋业务骨干”13人团队，2023年协同外部门共治就地化解税费争议680余宗。</w:t>
      </w:r>
    </w:p>
    <w:p>
      <w:pPr>
        <w:keepNext w:val="0"/>
        <w:keepLines w:val="0"/>
        <w:pageBreakBefore w:val="0"/>
        <w:widowControl/>
        <w:kinsoku/>
        <w:wordWrap/>
        <w:overflowPunct/>
        <w:topLinePunct w:val="0"/>
        <w:autoSpaceDE/>
        <w:autoSpaceDN/>
        <w:bidi w:val="0"/>
        <w:adjustRightInd w:val="0"/>
        <w:snapToGrid w:val="0"/>
        <w:spacing w:after="0" w:line="336" w:lineRule="auto"/>
        <w:ind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val="en-US" w:eastAsia="zh-CN"/>
        </w:rPr>
        <w:t>中山市统计普查中心</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spacing w:val="0"/>
          <w:sz w:val="32"/>
          <w:szCs w:val="32"/>
          <w:lang w:val="en-US" w:eastAsia="zh-CN"/>
        </w:rPr>
        <w:t>共24人，35周岁以下青年19人，占集体总人数的79.1%。中山市统计普查中心在工改、治水、疫情防控、基层治理、推动经济社会发展等重大任务和关键时刻，充分发挥集体青年干部作用，有力提升青年干部的引领力、组织力、服务力及贡献力。一是聚焦主责主业，服务全市经济大局。不断夯实业务能力，较好地完成了基本单位名录库维护更新与管理、一套表调查单位管理等各项工作，为全面反映全市经济活动提供坚实的数据基础。2022年普查中心名录库管理工作被省专业业务工作考核评为优秀。2021年普查中心获事业单位绩效考核一等奖。2022年被省统计局和人社局评为省先进集体。二是突出中心工作，助力第五次全国经济普查。第五次全国经济普查是党的二十大胜利召开后首次重大国情国力调查。中山市统计普查中心全力做好“五经普”工作，积极推进经济普查机构组建、综合试点、单位清查、正式调查等各项工作，全面摸清中山经济发展实际，为中山实现高质量发展贡献统计力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right="0" w:rightChars="0"/>
        <w:jc w:val="both"/>
        <w:textAlignment w:val="auto"/>
        <w:outlineLvl w:val="9"/>
        <w:rPr>
          <w:rFonts w:hint="eastAsia" w:ascii="Times New Roman" w:hAnsi="Times New Roman" w:eastAsia="仿宋_GB2312" w:cs="Times New Roman"/>
          <w:spacing w:val="6"/>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36" w:lineRule="auto"/>
        <w:ind w:right="0" w:rightChars="0"/>
        <w:jc w:val="both"/>
        <w:textAlignment w:val="auto"/>
        <w:outlineLvl w:val="9"/>
        <w:rPr>
          <w:rFonts w:hint="eastAsia" w:ascii="Times New Roman" w:hAnsi="Times New Roman" w:eastAsia="仿宋_GB2312" w:cs="Times New Roman"/>
          <w:color w:val="auto"/>
          <w:spacing w:val="6"/>
          <w:kern w:val="0"/>
          <w:sz w:val="32"/>
          <w:szCs w:val="32"/>
          <w:lang w:val="en-US" w:eastAsia="zh-CN"/>
        </w:rPr>
      </w:pPr>
    </w:p>
    <w:sectPr>
      <w:headerReference r:id="rId6" w:type="first"/>
      <w:headerReference r:id="rId5" w:type="default"/>
      <w:footerReference r:id="rId7" w:type="default"/>
      <w:footnotePr>
        <w:numFmt w:val="decimal"/>
      </w:footnotePr>
      <w:pgSz w:w="11907" w:h="16840"/>
      <w:pgMar w:top="2211" w:right="1531" w:bottom="1871" w:left="1531" w:header="0" w:footer="1474" w:gutter="0"/>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w:t>
                          </w:r>
                          <w:r>
                            <w:rPr>
                              <w:sz w:val="30"/>
                              <w:szCs w:val="30"/>
                            </w:rPr>
                            <w:fldChar w:fldCharType="end"/>
                          </w:r>
                          <w:r>
                            <w:rPr>
                              <w:sz w:val="30"/>
                              <w:szCs w:val="30"/>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pPr>
                      <w:pStyle w:val="7"/>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w:t>
                    </w:r>
                    <w:r>
                      <w:rPr>
                        <w:sz w:val="30"/>
                        <w:szCs w:val="30"/>
                      </w:rPr>
                      <w:fldChar w:fldCharType="end"/>
                    </w:r>
                    <w:r>
                      <w:rPr>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332"/>
  <w:drawingGridVerticalSpacing w:val="290"/>
  <w:displayHorizontalDrawingGridEvery w:val="1"/>
  <w:displayVerticalDrawingGridEvery w:val="2"/>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D5A04"/>
    <w:rsid w:val="059F48FC"/>
    <w:rsid w:val="05A85E02"/>
    <w:rsid w:val="0B5A0D38"/>
    <w:rsid w:val="0C7C11B2"/>
    <w:rsid w:val="0EFD0974"/>
    <w:rsid w:val="0F363A54"/>
    <w:rsid w:val="12627795"/>
    <w:rsid w:val="1E400517"/>
    <w:rsid w:val="20F9358D"/>
    <w:rsid w:val="21A87537"/>
    <w:rsid w:val="235F5C2C"/>
    <w:rsid w:val="237D5A04"/>
    <w:rsid w:val="23994FA1"/>
    <w:rsid w:val="32701822"/>
    <w:rsid w:val="38411DFE"/>
    <w:rsid w:val="3B9F87A5"/>
    <w:rsid w:val="3E36455A"/>
    <w:rsid w:val="48235908"/>
    <w:rsid w:val="4A1C635F"/>
    <w:rsid w:val="4A9C539D"/>
    <w:rsid w:val="4AF13FE6"/>
    <w:rsid w:val="4B4040BC"/>
    <w:rsid w:val="4F54727A"/>
    <w:rsid w:val="579C3817"/>
    <w:rsid w:val="60DD505A"/>
    <w:rsid w:val="728703DF"/>
    <w:rsid w:val="735F2978"/>
    <w:rsid w:val="73EE17FE"/>
    <w:rsid w:val="75BA234E"/>
    <w:rsid w:val="76A55C9C"/>
    <w:rsid w:val="CFEF8723"/>
    <w:rsid w:val="DFACEDDD"/>
    <w:rsid w:val="F9FCA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qFormat="1"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paragraph" w:styleId="2">
    <w:name w:val="heading 1"/>
    <w:basedOn w:val="1"/>
    <w:next w:val="1"/>
    <w:qFormat/>
    <w:uiPriority w:val="2"/>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paragraph" w:styleId="3">
    <w:name w:val="heading 4"/>
    <w:basedOn w:val="1"/>
    <w:next w:val="1"/>
    <w:unhideWhenUsed/>
    <w:qFormat/>
    <w:uiPriority w:val="0"/>
    <w:pPr>
      <w:keepNext/>
      <w:keepLines/>
      <w:spacing w:line="240" w:lineRule="auto"/>
      <w:outlineLvl w:val="3"/>
    </w:pPr>
    <w:rPr>
      <w:sz w:val="24"/>
      <w:szCs w:val="24"/>
    </w:rPr>
  </w:style>
  <w:style w:type="character" w:default="1" w:styleId="11">
    <w:name w:val="Default Paragraph Font"/>
    <w:qFormat/>
    <w:uiPriority w:val="1723"/>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1624"/>
    <w:pPr>
      <w:ind w:firstLine="664" w:firstLineChars="200"/>
    </w:pPr>
  </w:style>
  <w:style w:type="paragraph" w:styleId="6">
    <w:name w:val="Body Text Indent 2"/>
    <w:basedOn w:val="1"/>
    <w:qFormat/>
    <w:uiPriority w:val="1624"/>
    <w:pPr>
      <w:ind w:firstLine="664" w:firstLineChars="200"/>
    </w:pPr>
    <w:rPr>
      <w:rFonts w:eastAsia="楷体_GB2312"/>
      <w:color w:val="000000"/>
    </w:rPr>
  </w:style>
  <w:style w:type="paragraph" w:styleId="7">
    <w:name w:val="footer"/>
    <w:basedOn w:val="1"/>
    <w:qFormat/>
    <w:uiPriority w:val="0"/>
    <w:pPr>
      <w:widowControl w:val="0"/>
      <w:autoSpaceDE w:val="0"/>
      <w:autoSpaceDN w:val="0"/>
      <w:adjustRightInd w:val="0"/>
      <w:snapToGrid w:val="0"/>
      <w:jc w:val="both"/>
    </w:pPr>
    <w:rPr>
      <w:snapToGrid w:val="0"/>
      <w:kern w:val="18"/>
      <w:sz w:val="18"/>
      <w:szCs w:val="18"/>
      <w:lang w:val="en-US" w:eastAsia="zh-CN" w:bidi="ar-SA"/>
    </w:rPr>
  </w:style>
  <w:style w:type="paragraph" w:styleId="8">
    <w:name w:val="header"/>
    <w:qFormat/>
    <w:uiPriority w:val="0"/>
    <w:pPr>
      <w:widowControl w:val="0"/>
      <w:autoSpaceDE w:val="0"/>
      <w:autoSpaceDN w:val="0"/>
      <w:adjustRightInd w:val="0"/>
      <w:snapToGrid w:val="0"/>
      <w:jc w:val="both"/>
    </w:pPr>
    <w:rPr>
      <w:rFonts w:ascii="Times New Roman" w:hAnsi="Times New Roman" w:eastAsia="宋体" w:cs="Times New Roman"/>
      <w:snapToGrid w:val="0"/>
      <w:sz w:val="18"/>
      <w:szCs w:val="18"/>
      <w:lang w:val="en-US" w:eastAsia="zh-CN" w:bidi="ar-SA"/>
    </w:rPr>
  </w:style>
  <w:style w:type="paragraph" w:styleId="9">
    <w:name w:val="toc 2"/>
    <w:basedOn w:val="1"/>
    <w:next w:val="1"/>
    <w:semiHidden/>
    <w:qFormat/>
    <w:uiPriority w:val="99"/>
    <w:pPr>
      <w:wordWrap w:val="0"/>
    </w:pPr>
    <w:rPr>
      <w:sz w:val="21"/>
      <w:szCs w:val="21"/>
    </w:rPr>
  </w:style>
  <w:style w:type="character" w:styleId="12">
    <w:name w:val="page number"/>
    <w:qFormat/>
    <w:uiPriority w:val="0"/>
    <w:rPr>
      <w:rFonts w:ascii="Times New Roman" w:hAnsi="Times New Roman" w:eastAsia="方正仿宋简体"/>
      <w:color w:val="auto"/>
      <w:spacing w:val="0"/>
      <w:w w:val="100"/>
      <w:kern w:val="28"/>
      <w:position w:val="0"/>
      <w:sz w:val="28"/>
      <w:u w:val="none"/>
      <w:vertAlign w:val="baseline"/>
    </w:rPr>
  </w:style>
  <w:style w:type="character" w:customStyle="1" w:styleId="13">
    <w:name w:val="15"/>
    <w:basedOn w:val="1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G:\2024\&#20849;&#38738;&#22242;&#20013;&#23665;&#24066;&#22996;&#21592;&#20250;&#20415;&#31614;&#22836;&#65288;&#26032;&#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共青团中山市委员会便签头（新）.wpt</Template>
  <Company>中国共产主义青年团中山市委员会</Company>
  <Pages>5</Pages>
  <Words>1035</Words>
  <Characters>1301</Characters>
  <Lines>105</Lines>
  <Paragraphs>25</Paragraphs>
  <TotalTime>10</TotalTime>
  <ScaleCrop>false</ScaleCrop>
  <LinksUpToDate>false</LinksUpToDate>
  <CharactersWithSpaces>1334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2024-01-26T10:34:00Z</dcterms:created>
  <dc:creator>余晓佳</dc:creator>
  <cp:lastModifiedBy>余晓佳</cp:lastModifiedBy>
  <cp:lastPrinted>2024-07-08T16:34:00Z</cp:lastPrinted>
  <dcterms:modified xsi:type="dcterms:W3CDTF">2024-07-08T10:28:41Z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36DF709AF2594C20AF46FECF72D5B467</vt:lpwstr>
  </property>
</Properties>
</file>