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jc w:val="center"/>
        <w:rPr>
          <w:rFonts w:hint="eastAsia" w:ascii="方正小标宋简体" w:eastAsia="方正小标宋简体"/>
          <w:sz w:val="44"/>
          <w:szCs w:val="44"/>
        </w:rPr>
      </w:pPr>
    </w:p>
    <w:p>
      <w:pPr>
        <w:ind w:left="420"/>
        <w:jc w:val="center"/>
        <w:rPr>
          <w:rFonts w:hint="eastAsia" w:ascii="方正小标宋简体" w:eastAsia="方正小标宋简体"/>
          <w:sz w:val="44"/>
          <w:szCs w:val="44"/>
        </w:rPr>
      </w:pPr>
    </w:p>
    <w:p>
      <w:pPr>
        <w:ind w:left="420"/>
        <w:jc w:val="center"/>
        <w:rPr>
          <w:rFonts w:hint="eastAsia" w:ascii="方正小标宋简体" w:eastAsia="方正小标宋简体"/>
          <w:sz w:val="44"/>
          <w:szCs w:val="44"/>
        </w:rPr>
      </w:pPr>
    </w:p>
    <w:p>
      <w:pPr>
        <w:jc w:val="both"/>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2017年中国共产主义青年团中山市委员会</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中国共产主义青年团中山市委员会概况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bookmarkStart w:id="0" w:name="OLE_LINK1"/>
      <w:r>
        <w:rPr>
          <w:rFonts w:hint="eastAsia" w:ascii="黑体" w:hAnsi="黑体" w:eastAsia="黑体" w:cs="黑体"/>
          <w:sz w:val="32"/>
          <w:szCs w:val="32"/>
          <w:lang w:val="en-US" w:eastAsia="zh-CN"/>
        </w:rPr>
        <w:t>第二部分  2017年部门预算表</w:t>
      </w:r>
      <w:bookmarkEnd w:id="0"/>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2017年部门预算情况说明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中国共产主义青年团中山市</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委员会概况</w:t>
      </w:r>
    </w:p>
    <w:p>
      <w:pPr>
        <w:jc w:val="both"/>
        <w:rPr>
          <w:rFonts w:hint="eastAsia" w:ascii="黑体" w:hAnsi="黑体" w:eastAsia="黑体" w:cs="黑体"/>
          <w:sz w:val="44"/>
          <w:szCs w:val="44"/>
          <w:lang w:val="en-US" w:eastAsia="zh-CN"/>
        </w:rPr>
      </w:pPr>
    </w:p>
    <w:p>
      <w:pPr>
        <w:numPr>
          <w:ilvl w:val="0"/>
          <w:numId w:val="3"/>
        </w:numPr>
        <w:ind w:firstLine="64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主要职责</w:t>
      </w:r>
    </w:p>
    <w:p>
      <w:pPr>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w:t>
      </w:r>
      <w:r>
        <w:rPr>
          <w:rFonts w:ascii="仿宋_GB2312" w:hAnsi="宋体" w:eastAsia="仿宋_GB2312"/>
          <w:sz w:val="32"/>
          <w:szCs w:val="32"/>
        </w:rPr>
        <w:t>领导全市共青团工作，组织全市共青团组织围绕</w:t>
      </w:r>
      <w:r>
        <w:rPr>
          <w:rFonts w:hint="eastAsia" w:ascii="仿宋_GB2312" w:hAnsi="宋体" w:eastAsia="仿宋_GB2312"/>
          <w:sz w:val="32"/>
          <w:szCs w:val="32"/>
        </w:rPr>
        <w:t>中山</w:t>
      </w:r>
      <w:r>
        <w:rPr>
          <w:rFonts w:ascii="仿宋_GB2312" w:hAnsi="宋体" w:eastAsia="仿宋_GB2312"/>
          <w:sz w:val="32"/>
          <w:szCs w:val="32"/>
        </w:rPr>
        <w:t>改革、发展、稳定的大局开展工作，在</w:t>
      </w:r>
      <w:r>
        <w:rPr>
          <w:rFonts w:hint="eastAsia" w:ascii="仿宋_GB2312" w:hAnsi="宋体" w:eastAsia="仿宋_GB2312"/>
          <w:sz w:val="32"/>
          <w:szCs w:val="32"/>
        </w:rPr>
        <w:t>中山</w:t>
      </w:r>
      <w:r>
        <w:rPr>
          <w:rFonts w:ascii="仿宋_GB2312" w:hAnsi="宋体" w:eastAsia="仿宋_GB2312"/>
          <w:sz w:val="32"/>
          <w:szCs w:val="32"/>
        </w:rPr>
        <w:t>政治、经济、文化等活动中发挥党的助手作用。</w:t>
      </w:r>
    </w:p>
    <w:p>
      <w:pPr>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w:t>
      </w:r>
      <w:r>
        <w:rPr>
          <w:rFonts w:ascii="仿宋_GB2312" w:hAnsi="宋体" w:eastAsia="仿宋_GB2312"/>
          <w:sz w:val="32"/>
          <w:szCs w:val="32"/>
        </w:rPr>
        <w:t>围绕市委、市政府中心工作，推进全市青少年</w:t>
      </w:r>
      <w:r>
        <w:rPr>
          <w:rFonts w:hint="eastAsia" w:ascii="仿宋_GB2312" w:hAnsi="宋体" w:eastAsia="仿宋_GB2312"/>
          <w:sz w:val="32"/>
          <w:szCs w:val="32"/>
        </w:rPr>
        <w:t>思想引领工作</w:t>
      </w:r>
      <w:r>
        <w:rPr>
          <w:rFonts w:ascii="仿宋_GB2312" w:hAnsi="宋体" w:eastAsia="仿宋_GB2312"/>
          <w:sz w:val="32"/>
          <w:szCs w:val="32"/>
        </w:rPr>
        <w:t>；负责指导并组织实施全市青少年的思想理论教育、宣传文化活动，培养、选拔、推荐优秀青少年；指导全市志愿者工作的开展。</w:t>
      </w:r>
    </w:p>
    <w:p>
      <w:pPr>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w:t>
      </w:r>
      <w:r>
        <w:rPr>
          <w:rFonts w:ascii="仿宋_GB2312" w:hAnsi="宋体" w:eastAsia="仿宋_GB2312"/>
          <w:sz w:val="32"/>
          <w:szCs w:val="32"/>
        </w:rPr>
        <w:t>负责全市共青团工作和青年工作的理论研究；向市委、市政府反映青少年思想状况，参与协调处理各种与青少年利益相关的工作；对青少年工作中的重大问题提出立法建议，参与有关全市性青少年法规的起草、实施、监督等工作。</w:t>
      </w:r>
    </w:p>
    <w:p>
      <w:pPr>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（四）</w:t>
      </w:r>
      <w:r>
        <w:rPr>
          <w:rFonts w:ascii="仿宋_GB2312" w:hAnsi="宋体" w:eastAsia="仿宋_GB2312"/>
          <w:sz w:val="32"/>
          <w:szCs w:val="32"/>
        </w:rPr>
        <w:t>负责研究指导全市团的组织建设和干部队伍建设，推进全市团的基层组织建设；协助党组织管理</w:t>
      </w:r>
      <w:r>
        <w:rPr>
          <w:rFonts w:hint="eastAsia" w:ascii="仿宋_GB2312" w:hAnsi="宋体" w:eastAsia="仿宋_GB2312"/>
          <w:sz w:val="32"/>
          <w:szCs w:val="32"/>
        </w:rPr>
        <w:t>各基层</w:t>
      </w:r>
      <w:r>
        <w:rPr>
          <w:rFonts w:ascii="仿宋_GB2312" w:hAnsi="宋体" w:eastAsia="仿宋_GB2312"/>
          <w:sz w:val="32"/>
          <w:szCs w:val="32"/>
        </w:rPr>
        <w:t>团委</w:t>
      </w:r>
      <w:r>
        <w:rPr>
          <w:rFonts w:hint="eastAsia" w:ascii="仿宋_GB2312" w:hAnsi="宋体" w:eastAsia="仿宋_GB2312"/>
          <w:sz w:val="32"/>
          <w:szCs w:val="32"/>
        </w:rPr>
        <w:t>（团工委）</w:t>
      </w:r>
      <w:r>
        <w:rPr>
          <w:rFonts w:ascii="仿宋_GB2312" w:hAnsi="宋体" w:eastAsia="仿宋_GB2312"/>
          <w:sz w:val="32"/>
          <w:szCs w:val="32"/>
        </w:rPr>
        <w:t>，选拔、培养和推荐优秀青年干部；指导</w:t>
      </w:r>
      <w:r>
        <w:rPr>
          <w:rFonts w:hint="eastAsia" w:ascii="仿宋_GB2312" w:hAnsi="宋体" w:eastAsia="仿宋_GB2312"/>
          <w:sz w:val="32"/>
          <w:szCs w:val="32"/>
        </w:rPr>
        <w:t>市</w:t>
      </w:r>
      <w:r>
        <w:rPr>
          <w:rFonts w:ascii="仿宋_GB2312" w:hAnsi="宋体" w:eastAsia="仿宋_GB2312"/>
          <w:sz w:val="32"/>
          <w:szCs w:val="32"/>
        </w:rPr>
        <w:t>团校工作；指导全市共青团组织协助有关部门开展青年人力资源开发工作。</w:t>
      </w:r>
    </w:p>
    <w:p>
      <w:pPr>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（五）</w:t>
      </w:r>
      <w:r>
        <w:rPr>
          <w:rFonts w:ascii="仿宋_GB2312" w:hAnsi="宋体" w:eastAsia="仿宋_GB2312"/>
          <w:sz w:val="32"/>
          <w:szCs w:val="32"/>
        </w:rPr>
        <w:t>负责全市青年统战工作。</w:t>
      </w:r>
    </w:p>
    <w:p>
      <w:pPr>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（六）</w:t>
      </w:r>
      <w:r>
        <w:rPr>
          <w:rFonts w:ascii="仿宋_GB2312" w:hAnsi="宋体" w:eastAsia="仿宋_GB2312"/>
          <w:sz w:val="32"/>
          <w:szCs w:val="32"/>
        </w:rPr>
        <w:t>负责全市共青团系统外事工作和青少年对外交流工作。</w:t>
      </w:r>
    </w:p>
    <w:p>
      <w:pPr>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（七）</w:t>
      </w:r>
      <w:r>
        <w:rPr>
          <w:rFonts w:ascii="仿宋_GB2312" w:hAnsi="宋体" w:eastAsia="仿宋_GB2312"/>
          <w:sz w:val="32"/>
          <w:szCs w:val="32"/>
        </w:rPr>
        <w:t>指导和帮助市青联、市学联、市少先队工作委员会开展工作；</w:t>
      </w:r>
      <w:r>
        <w:rPr>
          <w:rFonts w:hint="eastAsia" w:ascii="仿宋_GB2312" w:hAnsi="宋体" w:eastAsia="仿宋_GB2312"/>
          <w:sz w:val="32"/>
          <w:szCs w:val="32"/>
        </w:rPr>
        <w:t>领导市青少年活动中心（青少年宫）、市青少年社会工作指导中心等我市青少年服务机构开展工作；</w:t>
      </w:r>
      <w:r>
        <w:rPr>
          <w:rFonts w:ascii="仿宋_GB2312" w:hAnsi="宋体" w:eastAsia="仿宋_GB2312"/>
          <w:sz w:val="32"/>
          <w:szCs w:val="32"/>
        </w:rPr>
        <w:t>协助有关部门对所</w:t>
      </w:r>
      <w:r>
        <w:rPr>
          <w:rFonts w:hint="eastAsia" w:ascii="仿宋_GB2312" w:hAnsi="宋体" w:eastAsia="仿宋_GB2312"/>
          <w:sz w:val="32"/>
          <w:szCs w:val="32"/>
        </w:rPr>
        <w:t>指导</w:t>
      </w:r>
      <w:r>
        <w:rPr>
          <w:rFonts w:ascii="仿宋_GB2312" w:hAnsi="宋体" w:eastAsia="仿宋_GB2312"/>
          <w:sz w:val="32"/>
          <w:szCs w:val="32"/>
        </w:rPr>
        <w:t>的社会团体进行监督管理。</w:t>
      </w:r>
    </w:p>
    <w:p>
      <w:pPr>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（八）</w:t>
      </w:r>
      <w:r>
        <w:rPr>
          <w:rFonts w:ascii="仿宋_GB2312" w:hAnsi="宋体" w:eastAsia="仿宋_GB2312"/>
          <w:sz w:val="32"/>
          <w:szCs w:val="32"/>
        </w:rPr>
        <w:t>承办市委、市政府和</w:t>
      </w:r>
      <w:r>
        <w:rPr>
          <w:rFonts w:hint="eastAsia" w:ascii="仿宋_GB2312" w:hAnsi="宋体" w:eastAsia="仿宋_GB2312"/>
          <w:sz w:val="32"/>
          <w:szCs w:val="32"/>
        </w:rPr>
        <w:t>团省委</w:t>
      </w:r>
      <w:r>
        <w:rPr>
          <w:rFonts w:ascii="仿宋_GB2312" w:hAnsi="宋体" w:eastAsia="仿宋_GB2312"/>
          <w:sz w:val="32"/>
          <w:szCs w:val="32"/>
        </w:rPr>
        <w:t>交办的其他事项。</w:t>
      </w:r>
    </w:p>
    <w:p>
      <w:pPr>
        <w:numPr>
          <w:ilvl w:val="0"/>
          <w:numId w:val="0"/>
        </w:num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二、机构设置</w:t>
      </w:r>
    </w:p>
    <w:p>
      <w:pPr>
        <w:numPr>
          <w:ilvl w:val="-1"/>
          <w:numId w:val="0"/>
        </w:numPr>
        <w:tabs>
          <w:tab w:val="left" w:pos="0"/>
        </w:tabs>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本部门下属单位具体包括：</w:t>
      </w:r>
      <w:r>
        <w:rPr>
          <w:rFonts w:hint="default" w:ascii="Times New Roman" w:hAnsi="Times New Roman" w:eastAsia="仿宋_GB2312" w:cs="Times New Roman"/>
          <w:color w:val="auto"/>
          <w:sz w:val="32"/>
          <w:szCs w:val="30"/>
        </w:rPr>
        <w:t>中山市青少年社会工作指导中心及中山市青少年活动中心（中山市青少年宫），其中中山市青少年社会工作指导中心</w:t>
      </w:r>
      <w:r>
        <w:rPr>
          <w:rFonts w:hint="default" w:ascii="Times New Roman" w:hAnsi="Times New Roman" w:eastAsia="仿宋_GB2312" w:cs="Times New Roman"/>
          <w:color w:val="auto"/>
          <w:sz w:val="32"/>
          <w:szCs w:val="30"/>
          <w:lang w:eastAsia="zh-CN"/>
        </w:rPr>
        <w:t>属于非</w:t>
      </w:r>
      <w:r>
        <w:rPr>
          <w:rFonts w:hint="default" w:ascii="Times New Roman" w:hAnsi="Times New Roman" w:eastAsia="仿宋_GB2312" w:cs="Times New Roman"/>
          <w:color w:val="auto"/>
          <w:sz w:val="32"/>
          <w:szCs w:val="30"/>
        </w:rPr>
        <w:t>独立核算</w:t>
      </w:r>
      <w:r>
        <w:rPr>
          <w:rFonts w:hint="default" w:ascii="Times New Roman" w:hAnsi="Times New Roman" w:eastAsia="仿宋_GB2312" w:cs="Times New Roman"/>
          <w:color w:val="auto"/>
          <w:sz w:val="32"/>
          <w:szCs w:val="30"/>
          <w:lang w:eastAsia="zh-CN"/>
        </w:rPr>
        <w:t>事业单位</w:t>
      </w:r>
      <w:r>
        <w:rPr>
          <w:rFonts w:hint="default" w:ascii="Times New Roman" w:hAnsi="Times New Roman" w:eastAsia="仿宋_GB2312" w:cs="Times New Roman"/>
          <w:color w:val="auto"/>
          <w:sz w:val="32"/>
          <w:szCs w:val="30"/>
        </w:rPr>
        <w:t>，其人员工资及经费</w:t>
      </w:r>
      <w:r>
        <w:rPr>
          <w:rFonts w:hint="default" w:ascii="Times New Roman" w:hAnsi="Times New Roman" w:eastAsia="仿宋_GB2312" w:cs="Times New Roman"/>
          <w:color w:val="auto"/>
          <w:sz w:val="32"/>
          <w:szCs w:val="30"/>
          <w:lang w:eastAsia="zh-CN"/>
        </w:rPr>
        <w:t>均</w:t>
      </w:r>
      <w:r>
        <w:rPr>
          <w:rFonts w:hint="default" w:ascii="Times New Roman" w:hAnsi="Times New Roman" w:eastAsia="仿宋_GB2312" w:cs="Times New Roman"/>
          <w:color w:val="auto"/>
          <w:sz w:val="32"/>
          <w:szCs w:val="30"/>
        </w:rPr>
        <w:t>在</w:t>
      </w:r>
      <w:r>
        <w:rPr>
          <w:rFonts w:hint="default" w:ascii="Times New Roman" w:hAnsi="Times New Roman" w:eastAsia="仿宋_GB2312" w:cs="Times New Roman"/>
          <w:color w:val="auto"/>
          <w:sz w:val="32"/>
          <w:szCs w:val="30"/>
          <w:lang w:eastAsia="zh-CN"/>
        </w:rPr>
        <w:t>共青团中山市委员会</w:t>
      </w:r>
      <w:r>
        <w:rPr>
          <w:rFonts w:hint="default" w:ascii="Times New Roman" w:hAnsi="Times New Roman" w:eastAsia="仿宋_GB2312" w:cs="Times New Roman"/>
          <w:color w:val="auto"/>
          <w:sz w:val="32"/>
          <w:szCs w:val="30"/>
        </w:rPr>
        <w:t>账上列支；中山市青少年活动中心（中山市青少年宫）</w:t>
      </w:r>
      <w:r>
        <w:rPr>
          <w:rFonts w:hint="default" w:ascii="Times New Roman" w:hAnsi="Times New Roman" w:eastAsia="仿宋_GB2312" w:cs="Times New Roman"/>
          <w:color w:val="auto"/>
          <w:sz w:val="32"/>
          <w:szCs w:val="30"/>
          <w:lang w:eastAsia="zh-CN"/>
        </w:rPr>
        <w:t>是</w:t>
      </w:r>
      <w:r>
        <w:rPr>
          <w:rFonts w:hint="default" w:ascii="Times New Roman" w:hAnsi="Times New Roman" w:eastAsia="仿宋_GB2312" w:cs="Times New Roman"/>
          <w:color w:val="auto"/>
          <w:sz w:val="32"/>
          <w:szCs w:val="30"/>
        </w:rPr>
        <w:t>独立核算的</w:t>
      </w:r>
      <w:r>
        <w:rPr>
          <w:rFonts w:hint="default" w:ascii="Times New Roman" w:hAnsi="Times New Roman" w:eastAsia="仿宋_GB2312" w:cs="Times New Roman"/>
          <w:color w:val="auto"/>
          <w:sz w:val="32"/>
          <w:szCs w:val="30"/>
          <w:lang w:eastAsia="zh-CN"/>
        </w:rPr>
        <w:t>事业单位</w:t>
      </w:r>
      <w:r>
        <w:rPr>
          <w:rFonts w:hint="default" w:ascii="Times New Roman" w:hAnsi="Times New Roman" w:eastAsia="仿宋_GB2312" w:cs="Times New Roman"/>
          <w:color w:val="auto"/>
          <w:sz w:val="32"/>
          <w:szCs w:val="30"/>
        </w:rPr>
        <w:t>。</w:t>
      </w:r>
    </w:p>
    <w:p>
      <w:pPr>
        <w:tabs>
          <w:tab w:val="left" w:pos="0"/>
        </w:tabs>
        <w:ind w:firstLine="640" w:firstLineChars="200"/>
        <w:rPr>
          <w:rFonts w:hint="default" w:ascii="Times New Roman" w:hAnsi="Times New Roman" w:eastAsia="仿宋_GB2312" w:cs="Times New Roman"/>
          <w:color w:val="auto"/>
          <w:sz w:val="32"/>
          <w:szCs w:val="30"/>
          <w:lang w:val="en-US" w:eastAsia="zh-CN"/>
        </w:rPr>
      </w:pPr>
      <w:r>
        <w:rPr>
          <w:rFonts w:hint="default" w:ascii="Times New Roman" w:hAnsi="Times New Roman" w:eastAsia="仿宋_GB2312" w:cs="Times New Roman"/>
          <w:sz w:val="32"/>
          <w:szCs w:val="32"/>
          <w:lang w:val="en-US" w:eastAsia="zh-CN"/>
        </w:rPr>
        <w:t>本部门内设机构、人员构成情况：</w:t>
      </w:r>
      <w:r>
        <w:rPr>
          <w:rFonts w:hint="default" w:ascii="Times New Roman" w:hAnsi="Times New Roman" w:eastAsia="仿宋_GB2312" w:cs="Times New Roman"/>
          <w:color w:val="auto"/>
          <w:sz w:val="32"/>
          <w:szCs w:val="32"/>
        </w:rPr>
        <w:t>根据单位的主要职能内设4个科室</w:t>
      </w:r>
      <w:r>
        <w:rPr>
          <w:rFonts w:hint="default" w:ascii="Times New Roman" w:hAnsi="Times New Roman" w:eastAsia="仿宋_GB2312" w:cs="Times New Roman"/>
          <w:color w:val="auto"/>
          <w:sz w:val="32"/>
          <w:szCs w:val="32"/>
          <w:lang w:eastAsia="zh-CN"/>
        </w:rPr>
        <w:t>，全单位共有公务员</w:t>
      </w:r>
      <w:r>
        <w:rPr>
          <w:rFonts w:hint="default" w:ascii="Times New Roman" w:hAnsi="Times New Roman" w:eastAsia="仿宋_GB2312" w:cs="Times New Roman"/>
          <w:color w:val="auto"/>
          <w:sz w:val="32"/>
          <w:szCs w:val="32"/>
          <w:lang w:val="en-US" w:eastAsia="zh-CN"/>
        </w:rPr>
        <w:t>13人，事业编制人员5人。</w:t>
      </w:r>
    </w:p>
    <w:p>
      <w:pPr>
        <w:spacing w:line="580" w:lineRule="exact"/>
        <w:ind w:firstLine="643" w:firstLineChars="200"/>
        <w:rPr>
          <w:rFonts w:hint="eastAsia" w:ascii="楷体_GB2312" w:hAnsi="宋体" w:eastAsia="楷体_GB2312"/>
          <w:sz w:val="32"/>
          <w:szCs w:val="32"/>
        </w:rPr>
      </w:pPr>
      <w:r>
        <w:rPr>
          <w:rFonts w:hint="default" w:ascii="Times New Roman" w:hAnsi="Times New Roman" w:eastAsia="仿宋_GB2312" w:cs="Times New Roman"/>
          <w:b/>
          <w:bCs/>
          <w:color w:val="auto"/>
          <w:sz w:val="32"/>
          <w:szCs w:val="30"/>
        </w:rPr>
        <w:t xml:space="preserve"> </w:t>
      </w:r>
      <w:r>
        <w:rPr>
          <w:rFonts w:hint="eastAsia" w:ascii="Times New Roman" w:hAnsi="Times New Roman" w:eastAsia="仿宋_GB2312" w:cs="Times New Roman"/>
          <w:b/>
          <w:bCs/>
          <w:color w:val="auto"/>
          <w:sz w:val="32"/>
          <w:szCs w:val="30"/>
          <w:lang w:eastAsia="zh-CN"/>
        </w:rPr>
        <w:t>（一）</w:t>
      </w:r>
      <w:r>
        <w:rPr>
          <w:rFonts w:hint="eastAsia" w:ascii="楷体_GB2312" w:hAnsi="宋体" w:eastAsia="楷体_GB2312"/>
          <w:sz w:val="32"/>
          <w:szCs w:val="32"/>
        </w:rPr>
        <w:t>办公室</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负责团市委机关的党务纪检、政工人事、文秘、保密、财务、文件流转、档案管理、固定资产管理、工会、妇女计生、信访等工作。负责全市青年统战、外事联络等工作。承担市青年联合会日常工作，指导协调市青年书法家协会、市青年产业工人作家协会工作。统筹全市共青团改革、从严治团、精准扶贫项目工作。</w:t>
      </w:r>
    </w:p>
    <w:p>
      <w:pPr>
        <w:spacing w:line="58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（二）组织部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指导基层团组织团员发展、团组织设置、团干部管理和团内日常工作；按照“党建带团建”要求，开展推优入党、两新组织团建、青年人才等工作；负责团校建设和团干部教育培训；负责团的基层阵地建设；统筹青年创业就业、技能培训、农村青年发展等工作。</w:t>
      </w:r>
    </w:p>
    <w:p>
      <w:pPr>
        <w:spacing w:line="58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（三）宣传部</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负责中山共青团重点工作、活动、项目宣传策划和日常宣传、常规信息报送工作，负责网上共青团运营和推广工作，开展青少年网上宣传教育，弘扬网上主旋律；会同有关部门做好未成年人保护及预防青少年违法犯罪工作，协助有关部门开展青少年社区矫正、青少年禁毒宣传等工作，指导青少年事务社工队伍建议工作；负责组织协调和具体指导全市青年志愿服务活动，培训和发展青年志愿者组织，开展青年志愿者培训、交流和激励活动；负责联系与服务青年社会组织。</w:t>
      </w:r>
    </w:p>
    <w:p>
      <w:pPr>
        <w:spacing w:line="58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（四）学校部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负责指导高等院校和普通中学（含中职）的团组织和学生会组织日常工作；承担市学联的日常工作；协同教育部门指导全市少先队工作，组织少先队员开展各项主题教育活动，培训少先队辅导员，少先队队干；承担市少先队工作委员会的日常工作；负责指导学校战线共青团改革和少先队改革工作，推动学校战线团队改革发展；组织开展中山青年社区学院（修身学院）、中山籍异地青年人才工作。</w:t>
      </w:r>
    </w:p>
    <w:p>
      <w:pPr>
        <w:ind w:firstLine="0" w:firstLineChars="0"/>
        <w:rPr>
          <w:rFonts w:hint="default" w:ascii="Times New Roman" w:hAnsi="Times New Roman" w:eastAsia="仿宋_GB2312" w:cs="Times New Roman"/>
          <w:color w:val="auto"/>
          <w:sz w:val="32"/>
          <w:szCs w:val="30"/>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中国共产主义青年团中山市</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委员会部门预算表（详见附表）</w:t>
      </w:r>
    </w:p>
    <w:p>
      <w:pPr>
        <w:jc w:val="center"/>
        <w:rPr>
          <w:rFonts w:hint="eastAsia" w:ascii="方正小标宋简体" w:hAnsi="方正小标宋简体" w:eastAsia="方正小标宋简体" w:cs="方正小标宋简体"/>
          <w:sz w:val="44"/>
          <w:szCs w:val="44"/>
          <w:lang w:val="en-US" w:eastAsia="zh-CN"/>
        </w:rPr>
      </w:pPr>
    </w:p>
    <w:p>
      <w:pPr>
        <w:numPr>
          <w:ilvl w:val="-1"/>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一、收支总体情况表</w:t>
      </w:r>
    </w:p>
    <w:p>
      <w:pPr>
        <w:numPr>
          <w:ilvl w:val="-1"/>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二、收入总体情况表</w:t>
      </w:r>
    </w:p>
    <w:p>
      <w:pPr>
        <w:numPr>
          <w:ilvl w:val="-1"/>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三、支出总体情况表</w:t>
      </w:r>
    </w:p>
    <w:p>
      <w:pPr>
        <w:numPr>
          <w:ilvl w:val="-1"/>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四、财政拨款收支总体情况表</w:t>
      </w:r>
    </w:p>
    <w:p>
      <w:pPr>
        <w:numPr>
          <w:ilvl w:val="-1"/>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五、一般公共预算支出情况表（按功能分类科目）</w:t>
      </w:r>
    </w:p>
    <w:p>
      <w:pPr>
        <w:numPr>
          <w:ilvl w:val="-1"/>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六、一般公共预算基本支出情况表（按支出经济分类科目）</w:t>
      </w:r>
    </w:p>
    <w:p>
      <w:pPr>
        <w:numPr>
          <w:ilvl w:val="-1"/>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七、一般公共预算项目支出情况表（按支出经济分类科目）</w:t>
      </w:r>
    </w:p>
    <w:p>
      <w:pPr>
        <w:numPr>
          <w:ilvl w:val="-1"/>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八、一般公共预算安排的行政经费及“三公”经费预算表</w:t>
      </w:r>
    </w:p>
    <w:p>
      <w:pPr>
        <w:numPr>
          <w:ilvl w:val="-1"/>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九、政府性基金预算支出情况表</w:t>
      </w:r>
    </w:p>
    <w:p>
      <w:pPr>
        <w:numPr>
          <w:ilvl w:val="-1"/>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十、部门预算基本支出预算表</w:t>
      </w:r>
    </w:p>
    <w:p>
      <w:pPr>
        <w:numPr>
          <w:ilvl w:val="-1"/>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十一、部门预算项目支出及其他支出预算表</w:t>
      </w:r>
    </w:p>
    <w:p>
      <w:pPr>
        <w:ind w:firstLine="0" w:firstLineChars="0"/>
        <w:rPr>
          <w:rFonts w:hint="default" w:ascii="Times New Roman" w:hAnsi="Times New Roman" w:eastAsia="仿宋_GB2312" w:cs="Times New Roman"/>
          <w:color w:val="auto"/>
          <w:sz w:val="32"/>
          <w:szCs w:val="30"/>
        </w:rPr>
      </w:pPr>
    </w:p>
    <w:p>
      <w:pPr>
        <w:ind w:firstLine="640" w:firstLineChars="200"/>
        <w:rPr>
          <w:rFonts w:hint="default" w:ascii="Times New Roman" w:hAnsi="Times New Roman" w:eastAsia="仿宋_GB2312" w:cs="Times New Roman"/>
          <w:color w:val="auto"/>
          <w:sz w:val="32"/>
          <w:szCs w:val="30"/>
        </w:rPr>
      </w:pPr>
    </w:p>
    <w:p>
      <w:pPr>
        <w:ind w:firstLine="640" w:firstLineChars="200"/>
        <w:rPr>
          <w:rFonts w:hint="default" w:ascii="Times New Roman" w:hAnsi="Times New Roman" w:eastAsia="仿宋_GB2312" w:cs="Times New Roman"/>
          <w:color w:val="auto"/>
          <w:sz w:val="32"/>
          <w:szCs w:val="30"/>
        </w:rPr>
      </w:pPr>
    </w:p>
    <w:p>
      <w:pPr>
        <w:ind w:firstLine="0" w:firstLineChars="0"/>
        <w:rPr>
          <w:rFonts w:hint="default" w:ascii="Times New Roman" w:hAnsi="Times New Roman" w:eastAsia="仿宋_GB2312" w:cs="Times New Roman"/>
          <w:color w:val="auto"/>
          <w:sz w:val="32"/>
          <w:szCs w:val="30"/>
        </w:rPr>
      </w:pPr>
    </w:p>
    <w:p>
      <w:pPr>
        <w:numPr>
          <w:ilvl w:val="-1"/>
          <w:numId w:val="0"/>
        </w:numPr>
        <w:ind w:firstLine="0"/>
        <w:jc w:val="center"/>
        <w:rPr>
          <w:rFonts w:hint="eastAsia" w:ascii="楷体_GB2312" w:hAnsi="楷体_GB2312" w:eastAsia="楷体_GB2312" w:cs="楷体_GB2312"/>
          <w:sz w:val="32"/>
          <w:szCs w:val="32"/>
          <w:highlight w:val="lightGray"/>
          <w:lang w:val="en-US" w:eastAsia="zh-CN"/>
        </w:rPr>
      </w:pPr>
      <w:r>
        <w:rPr>
          <w:rFonts w:hint="eastAsia" w:ascii="方正小标宋简体" w:hAnsi="方正小标宋简体" w:eastAsia="方正小标宋简体" w:cs="方正小标宋简体"/>
          <w:sz w:val="44"/>
          <w:szCs w:val="44"/>
          <w:lang w:val="en-US" w:eastAsia="zh-CN"/>
        </w:rPr>
        <w:t>第三部分 2017年部门预算情况说明</w:t>
      </w:r>
    </w:p>
    <w:p>
      <w:pPr>
        <w:jc w:val="both"/>
        <w:rPr>
          <w:rFonts w:hint="eastAsia" w:ascii="方正小标宋简体" w:hAnsi="方正小标宋简体" w:eastAsia="方正小标宋简体" w:cs="方正小标宋简体"/>
          <w:sz w:val="44"/>
          <w:szCs w:val="44"/>
          <w:lang w:val="en-US" w:eastAsia="zh-CN"/>
        </w:rPr>
      </w:pP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numPr>
          <w:ilvl w:val="0"/>
          <w:numId w:val="0"/>
        </w:numPr>
        <w:ind w:firstLine="64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2017年本部门收入预算772.87万元，比上年增加139.12万元，增长22%，主要原因基本支出及项目支出预算都进行了调整；支出预算772.87万元，比上年增加139.12万元，增长22%，主要原因基本支出及项目支出预算都进行了调整。</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本部门“三公”经费预算安排13.5万元，比上年增加5万元，增长59%，主要原因是因公出国（境）费用调增。其中：因公出国（境）费8.5万元，比上年增加6.5万元，增长325%，主要原因是为了加强粤港澳青年合作，增加赴港澳的交流费用；公务用车购置及运行费0万元，本单位没有公务用车；公务接待费5万元，比上年减少1.5万元，下降23%，主要原因是减少公务接待。</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w:t>
      </w:r>
      <w:bookmarkStart w:id="1" w:name="_GoBack"/>
      <w:bookmarkEnd w:id="1"/>
      <w:r>
        <w:rPr>
          <w:rFonts w:hint="eastAsia" w:ascii="黑体" w:hAnsi="黑体" w:eastAsia="黑体" w:cs="黑体"/>
          <w:sz w:val="32"/>
          <w:szCs w:val="32"/>
          <w:lang w:val="en-US" w:eastAsia="zh-CN"/>
        </w:rPr>
        <w:t>况</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本部门机关运行经费安排50.2万元，比上年减少6.16万元，减少10.93%，主要原因是办公费及差旅费预算减少。其中：办公费11万元，印刷费2万元，邮电费4.6万元，差旅费5万元，会议费2万元，福利费3万元，日常维修费3万元，手续费0.5万元，培训费2万元，公务接待费5万元，因公出国（境）8.5万元，工会经费1.31万元，其他商品和服务支出2.29万元，专用材料及一般设备购置费0万元，办公用房水电费0万元，办公用房取暖费0万元，办公用房物业管理费0万元，公务用车运行维护费0万元等。</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2017年本部门政府采购安排20万元，其中：货物类采购预算15万元，工程类采购预算0万元，服务类采购预算5万元等。</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国有资产占有使用情况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截至2016年12月31日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本部门共有车辆0辆，其中，一般公务用车0辆、一般执法执勤用车0辆、特种专业技术用车0辆、其他用车0辆；单位价值50万元以上通用设备0台，单价100万元以上专用设备0台。</w:t>
      </w:r>
    </w:p>
    <w:p>
      <w:pPr>
        <w:numPr>
          <w:ilvl w:val="0"/>
          <w:numId w:val="4"/>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预算绩效信息公开情况</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2017年，本单位无开展预算绩效信息公开的有关工作情况。</w:t>
      </w:r>
    </w:p>
    <w:p>
      <w:pPr>
        <w:numPr>
          <w:ilvl w:val="0"/>
          <w:numId w:val="4"/>
        </w:numPr>
        <w:ind w:firstLine="640" w:firstLineChars="20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其他</w:t>
      </w:r>
    </w:p>
    <w:p>
      <w:pPr>
        <w:numPr>
          <w:ilvl w:val="0"/>
          <w:numId w:val="5"/>
        </w:numPr>
        <w:ind w:left="640" w:firstLine="0" w:firstLine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财税政策和规章制度</w:t>
      </w:r>
    </w:p>
    <w:p>
      <w:pPr>
        <w:numPr>
          <w:ilvl w:val="-1"/>
          <w:numId w:val="0"/>
        </w:numPr>
        <w:ind w:left="640"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本单位执行我市及财政部门、税务部门相关政策，无制</w:t>
      </w:r>
    </w:p>
    <w:p>
      <w:pPr>
        <w:numPr>
          <w:ilvl w:val="-1"/>
          <w:numId w:val="0"/>
        </w:numPr>
        <w:ind w:left="0"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定本单位财税政策和规章制度。</w:t>
      </w:r>
    </w:p>
    <w:p>
      <w:pPr>
        <w:numPr>
          <w:ilvl w:val="0"/>
          <w:numId w:val="5"/>
        </w:numPr>
        <w:ind w:left="640"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专项资金信息公开</w:t>
      </w:r>
    </w:p>
    <w:p>
      <w:pPr>
        <w:numPr>
          <w:ilvl w:val="-1"/>
          <w:numId w:val="0"/>
        </w:numPr>
        <w:ind w:left="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本单位无专项资金信息公开。</w:t>
      </w:r>
    </w:p>
    <w:p>
      <w:pPr>
        <w:numPr>
          <w:ilvl w:val="-1"/>
          <w:numId w:val="0"/>
        </w:numPr>
        <w:ind w:left="0" w:firstLine="640" w:firstLineChars="200"/>
        <w:jc w:val="both"/>
        <w:rPr>
          <w:rFonts w:hint="eastAsia" w:ascii="仿宋_GB2312" w:hAnsi="仿宋_GB2312" w:eastAsia="仿宋_GB2312" w:cs="仿宋_GB2312"/>
          <w:b w:val="0"/>
          <w:bCs w:val="0"/>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第四部分  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6"/>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ind w:firstLine="640" w:firstLineChars="200"/>
        <w:jc w:val="left"/>
        <w:rPr>
          <w:rFonts w:hint="eastAsia" w:ascii="仿宋_GB2312" w:hAnsi="仿宋_GB2312" w:eastAsia="仿宋_GB2312" w:cs="仿宋_GB2312"/>
          <w:sz w:val="32"/>
          <w:szCs w:val="32"/>
          <w:highlight w:val="none"/>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公文小标宋简">
    <w:altName w:val="宋体"/>
    <w:panose1 w:val="02010609010101010101"/>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简标宋">
    <w:panose1 w:val="00000000000000000000"/>
    <w:charset w:val="00"/>
    <w:family w:val="auto"/>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方正仿宋简体">
    <w:altName w:val="Arial Unicode MS"/>
    <w:panose1 w:val="02010601030101010101"/>
    <w:charset w:val="86"/>
    <w:family w:val="auto"/>
    <w:pitch w:val="default"/>
    <w:sig w:usb0="00000000" w:usb1="00000000" w:usb2="0000001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美黑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auto"/>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494B51"/>
    <w:multiLevelType w:val="singleLevel"/>
    <w:tmpl w:val="D9494B51"/>
    <w:lvl w:ilvl="0" w:tentative="0">
      <w:start w:val="1"/>
      <w:numFmt w:val="chineseCounting"/>
      <w:suff w:val="nothing"/>
      <w:lvlText w:val="（%1）"/>
      <w:lvlJc w:val="left"/>
      <w:pPr>
        <w:ind w:left="640" w:leftChars="0" w:firstLine="0" w:firstLineChars="0"/>
      </w:pPr>
      <w:rPr>
        <w:rFonts w:hint="eastAsia"/>
      </w:rPr>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5F2384"/>
    <w:multiLevelType w:val="singleLevel"/>
    <w:tmpl w:val="5A5F2384"/>
    <w:lvl w:ilvl="0" w:tentative="0">
      <w:start w:val="1"/>
      <w:numFmt w:val="chineseCounting"/>
      <w:suff w:val="nothing"/>
      <w:lvlText w:val="%1、"/>
      <w:lvlJc w:val="left"/>
    </w:lvl>
  </w:abstractNum>
  <w:abstractNum w:abstractNumId="3">
    <w:nsid w:val="5A5F2A51"/>
    <w:multiLevelType w:val="singleLevel"/>
    <w:tmpl w:val="5A5F2A51"/>
    <w:lvl w:ilvl="0" w:tentative="0">
      <w:start w:val="1"/>
      <w:numFmt w:val="chineseCounting"/>
      <w:suff w:val="nothing"/>
      <w:lvlText w:val="%1、"/>
      <w:lvlJc w:val="left"/>
    </w:lvl>
  </w:abstractNum>
  <w:abstractNum w:abstractNumId="4">
    <w:nsid w:val="5A5F50C1"/>
    <w:multiLevelType w:val="singleLevel"/>
    <w:tmpl w:val="5A5F50C1"/>
    <w:lvl w:ilvl="0" w:tentative="0">
      <w:start w:val="1"/>
      <w:numFmt w:val="chineseCounting"/>
      <w:suff w:val="nothing"/>
      <w:lvlText w:val="%1、"/>
      <w:lvlJc w:val="left"/>
    </w:lvl>
  </w:abstractNum>
  <w:abstractNum w:abstractNumId="5">
    <w:nsid w:val="5A600927"/>
    <w:multiLevelType w:val="singleLevel"/>
    <w:tmpl w:val="5A600927"/>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62062"/>
    <w:rsid w:val="021E14EA"/>
    <w:rsid w:val="03EB2F53"/>
    <w:rsid w:val="0962325A"/>
    <w:rsid w:val="0FF730BB"/>
    <w:rsid w:val="13016A31"/>
    <w:rsid w:val="163F12A0"/>
    <w:rsid w:val="17BA7852"/>
    <w:rsid w:val="17F61963"/>
    <w:rsid w:val="190D40FA"/>
    <w:rsid w:val="1930782B"/>
    <w:rsid w:val="1DD71E1F"/>
    <w:rsid w:val="20EE6A13"/>
    <w:rsid w:val="224D010D"/>
    <w:rsid w:val="22761AD0"/>
    <w:rsid w:val="23EF7190"/>
    <w:rsid w:val="24F6586C"/>
    <w:rsid w:val="27A4368F"/>
    <w:rsid w:val="28CA25F7"/>
    <w:rsid w:val="28E9284B"/>
    <w:rsid w:val="31715163"/>
    <w:rsid w:val="363C061D"/>
    <w:rsid w:val="36E602DD"/>
    <w:rsid w:val="3ACC153B"/>
    <w:rsid w:val="3CB03847"/>
    <w:rsid w:val="415472B8"/>
    <w:rsid w:val="44FD58B7"/>
    <w:rsid w:val="4C4C10F1"/>
    <w:rsid w:val="4C8E24BE"/>
    <w:rsid w:val="4E9B6A15"/>
    <w:rsid w:val="4F025F18"/>
    <w:rsid w:val="4F6323AE"/>
    <w:rsid w:val="4F6D7DE5"/>
    <w:rsid w:val="50CB6A87"/>
    <w:rsid w:val="53E06BFA"/>
    <w:rsid w:val="54964670"/>
    <w:rsid w:val="5E4C0612"/>
    <w:rsid w:val="5F2458B6"/>
    <w:rsid w:val="5FE24BD1"/>
    <w:rsid w:val="60E37A9B"/>
    <w:rsid w:val="612241B4"/>
    <w:rsid w:val="64D104CC"/>
    <w:rsid w:val="66CD2177"/>
    <w:rsid w:val="66D06120"/>
    <w:rsid w:val="68AA4697"/>
    <w:rsid w:val="6D9B07DA"/>
    <w:rsid w:val="6E2F107A"/>
    <w:rsid w:val="6F151B3A"/>
    <w:rsid w:val="75910F28"/>
    <w:rsid w:val="7A3D118F"/>
    <w:rsid w:val="7E7C3D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罗小敏</cp:lastModifiedBy>
  <cp:lastPrinted>2018-03-27T03:08:00Z</cp:lastPrinted>
  <dcterms:modified xsi:type="dcterms:W3CDTF">2019-03-22T07:21:05Z</dcterms:modified>
  <dc:title>××年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