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41" w:rsidRDefault="00E27741">
      <w:pPr>
        <w:jc w:val="left"/>
        <w:rPr>
          <w:rFonts w:ascii="Times New Roman" w:eastAsia="方正小标宋简体" w:hAnsi="Times New Roman" w:cs="Times New Roman"/>
          <w:sz w:val="44"/>
          <w:szCs w:val="44"/>
        </w:rPr>
      </w:pPr>
      <w:bookmarkStart w:id="0" w:name="_GoBack"/>
      <w:bookmarkEnd w:id="0"/>
    </w:p>
    <w:p w:rsidR="00E27741" w:rsidRDefault="00E27741">
      <w:pPr>
        <w:ind w:left="420"/>
        <w:jc w:val="center"/>
        <w:rPr>
          <w:rFonts w:ascii="Times New Roman" w:eastAsia="方正小标宋简体" w:hAnsi="Times New Roman" w:cs="Times New Roman"/>
          <w:sz w:val="44"/>
          <w:szCs w:val="44"/>
        </w:rPr>
      </w:pPr>
    </w:p>
    <w:p w:rsidR="00E27741" w:rsidRDefault="00E27741">
      <w:pPr>
        <w:ind w:left="420"/>
        <w:jc w:val="center"/>
        <w:rPr>
          <w:rFonts w:ascii="Times New Roman" w:eastAsia="方正小标宋简体" w:hAnsi="Times New Roman" w:cs="Times New Roman"/>
          <w:sz w:val="44"/>
          <w:szCs w:val="44"/>
        </w:rPr>
      </w:pPr>
    </w:p>
    <w:p w:rsidR="00E27741" w:rsidRDefault="00CC3D7F">
      <w:pPr>
        <w:rPr>
          <w:rFonts w:ascii="Times New Roman" w:eastAsia="方正小标宋简体" w:hAnsi="Times New Roman" w:cs="Times New Roman"/>
          <w:sz w:val="84"/>
          <w:szCs w:val="84"/>
        </w:rPr>
      </w:pPr>
      <w:r>
        <w:rPr>
          <w:rFonts w:ascii="Times New Roman" w:eastAsia="方正小标宋简体" w:hAnsi="Times New Roman" w:cs="Times New Roman"/>
          <w:sz w:val="84"/>
          <w:szCs w:val="84"/>
        </w:rPr>
        <w:t xml:space="preserve">       2015</w:t>
      </w:r>
      <w:r>
        <w:rPr>
          <w:rFonts w:ascii="Times New Roman" w:eastAsia="方正小标宋简体" w:hAnsi="Times New Roman" w:cs="Times New Roman"/>
          <w:sz w:val="84"/>
          <w:szCs w:val="84"/>
        </w:rPr>
        <w:t>年</w:t>
      </w:r>
    </w:p>
    <w:p w:rsidR="00E27741" w:rsidRDefault="00CC3D7F">
      <w:pPr>
        <w:jc w:val="center"/>
        <w:rPr>
          <w:rFonts w:ascii="Times New Roman" w:eastAsia="方正小标宋简体" w:hAnsi="Times New Roman" w:cs="Times New Roman"/>
          <w:sz w:val="84"/>
          <w:szCs w:val="84"/>
        </w:rPr>
      </w:pPr>
      <w:r>
        <w:rPr>
          <w:rFonts w:ascii="Times New Roman" w:eastAsia="方正小标宋简体" w:hAnsi="Times New Roman" w:cs="Times New Roman"/>
          <w:sz w:val="84"/>
          <w:szCs w:val="84"/>
        </w:rPr>
        <w:t>中国共产主义青年团中山市委员会</w:t>
      </w:r>
    </w:p>
    <w:p w:rsidR="00E27741" w:rsidRDefault="00CC3D7F">
      <w:pPr>
        <w:jc w:val="center"/>
        <w:rPr>
          <w:rFonts w:ascii="Times New Roman" w:eastAsia="方正小标宋简体" w:hAnsi="Times New Roman" w:cs="Times New Roman"/>
          <w:sz w:val="84"/>
          <w:szCs w:val="84"/>
        </w:rPr>
      </w:pPr>
      <w:r>
        <w:rPr>
          <w:rFonts w:ascii="Times New Roman" w:eastAsia="方正小标宋简体" w:hAnsi="Times New Roman" w:cs="Times New Roman"/>
          <w:sz w:val="84"/>
          <w:szCs w:val="84"/>
        </w:rPr>
        <w:t>部门决算</w:t>
      </w:r>
    </w:p>
    <w:p w:rsidR="00E27741" w:rsidRDefault="00CC3D7F">
      <w:pPr>
        <w:jc w:val="center"/>
        <w:rPr>
          <w:rFonts w:ascii="Times New Roman" w:eastAsia="方正小标宋简体" w:hAnsi="Times New Roman" w:cs="Times New Roman"/>
          <w:sz w:val="84"/>
          <w:szCs w:val="84"/>
        </w:rPr>
      </w:pPr>
      <w:r>
        <w:rPr>
          <w:rFonts w:ascii="Times New Roman" w:eastAsia="方正小标宋简体" w:hAnsi="Times New Roman" w:cs="Times New Roman" w:hint="eastAsia"/>
          <w:sz w:val="84"/>
          <w:szCs w:val="84"/>
        </w:rPr>
        <w:t>(</w:t>
      </w:r>
      <w:r>
        <w:rPr>
          <w:rFonts w:ascii="Times New Roman" w:eastAsia="方正小标宋简体" w:hAnsi="Times New Roman" w:cs="Times New Roman" w:hint="eastAsia"/>
          <w:sz w:val="84"/>
          <w:szCs w:val="84"/>
        </w:rPr>
        <w:t>汇总</w:t>
      </w:r>
      <w:r>
        <w:rPr>
          <w:rFonts w:ascii="Times New Roman" w:eastAsia="方正小标宋简体" w:hAnsi="Times New Roman" w:cs="Times New Roman" w:hint="eastAsia"/>
          <w:sz w:val="84"/>
          <w:szCs w:val="84"/>
        </w:rPr>
        <w:t>)</w:t>
      </w:r>
    </w:p>
    <w:p w:rsidR="00E27741" w:rsidRDefault="00E27741">
      <w:pPr>
        <w:jc w:val="center"/>
        <w:rPr>
          <w:rFonts w:ascii="Times New Roman" w:eastAsia="方正小标宋简体" w:hAnsi="Times New Roman" w:cs="Times New Roman"/>
          <w:sz w:val="84"/>
          <w:szCs w:val="84"/>
        </w:rPr>
      </w:pPr>
    </w:p>
    <w:p w:rsidR="00E27741" w:rsidRDefault="00E27741">
      <w:pPr>
        <w:jc w:val="center"/>
        <w:rPr>
          <w:rFonts w:ascii="Times New Roman" w:eastAsia="方正小标宋简体" w:hAnsi="Times New Roman" w:cs="Times New Roman"/>
          <w:sz w:val="84"/>
          <w:szCs w:val="84"/>
        </w:rPr>
      </w:pPr>
    </w:p>
    <w:p w:rsidR="00E27741" w:rsidRDefault="00CC3D7F">
      <w:pPr>
        <w:jc w:val="center"/>
        <w:rPr>
          <w:rFonts w:ascii="Times New Roman" w:eastAsia="黑体" w:hAnsi="Times New Roman" w:cs="Times New Roman"/>
          <w:sz w:val="44"/>
          <w:szCs w:val="44"/>
        </w:rPr>
      </w:pPr>
      <w:r>
        <w:rPr>
          <w:rFonts w:ascii="Times New Roman" w:eastAsia="方正小标宋简体" w:hAnsi="Times New Roman" w:cs="Times New Roman"/>
          <w:sz w:val="84"/>
          <w:szCs w:val="84"/>
        </w:rPr>
        <w:br w:type="page"/>
      </w: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目</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录</w:t>
      </w:r>
    </w:p>
    <w:p w:rsidR="00E27741" w:rsidRDefault="00E27741">
      <w:pPr>
        <w:jc w:val="center"/>
        <w:rPr>
          <w:rFonts w:ascii="Times New Roman" w:eastAsia="黑体" w:hAnsi="Times New Roman" w:cs="Times New Roman"/>
          <w:sz w:val="44"/>
          <w:szCs w:val="44"/>
        </w:rPr>
      </w:pPr>
    </w:p>
    <w:p w:rsidR="00E27741" w:rsidRDefault="00CC3D7F">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中国共产主义青年团中山市委员会概况</w:t>
      </w:r>
    </w:p>
    <w:p w:rsidR="00E27741" w:rsidRDefault="00CC3D7F">
      <w:pPr>
        <w:numPr>
          <w:ilvl w:val="0"/>
          <w:numId w:val="1"/>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主要职责</w:t>
      </w:r>
    </w:p>
    <w:p w:rsidR="00E27741" w:rsidRDefault="00CC3D7F">
      <w:pPr>
        <w:numPr>
          <w:ilvl w:val="0"/>
          <w:numId w:val="1"/>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机构设置</w:t>
      </w:r>
    </w:p>
    <w:p w:rsidR="00E27741" w:rsidRDefault="00E27741">
      <w:pPr>
        <w:rPr>
          <w:rFonts w:ascii="Times New Roman" w:eastAsia="仿宋_GB2312" w:hAnsi="Times New Roman" w:cs="Times New Roman"/>
          <w:sz w:val="32"/>
          <w:szCs w:val="32"/>
        </w:rPr>
      </w:pPr>
    </w:p>
    <w:p w:rsidR="00E27741" w:rsidRDefault="00CC3D7F">
      <w:pPr>
        <w:ind w:firstLineChars="200" w:firstLine="640"/>
        <w:rPr>
          <w:rFonts w:ascii="Times New Roman" w:eastAsia="黑体" w:hAnsi="Times New Roman" w:cs="Times New Roman"/>
          <w:sz w:val="32"/>
          <w:szCs w:val="32"/>
        </w:rPr>
      </w:pPr>
      <w:bookmarkStart w:id="1" w:name="OLE_LINK1"/>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2015</w:t>
      </w:r>
      <w:r>
        <w:rPr>
          <w:rFonts w:ascii="Times New Roman" w:eastAsia="黑体" w:hAnsi="Times New Roman" w:cs="Times New Roman"/>
          <w:sz w:val="32"/>
          <w:szCs w:val="32"/>
        </w:rPr>
        <w:t>年部门决算表</w:t>
      </w:r>
      <w:bookmarkEnd w:id="1"/>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收入支出决算总表</w:t>
      </w:r>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收入决算表</w:t>
      </w:r>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支出决算表</w:t>
      </w:r>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财政拨款收入支出决算总表</w:t>
      </w:r>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一般公共预算财政拨款支出决算表</w:t>
      </w:r>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一般公共预算财政拨款基本支出决算表</w:t>
      </w:r>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E27741" w:rsidRDefault="00CC3D7F">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政府性基金预算支出情况表</w:t>
      </w:r>
    </w:p>
    <w:p w:rsidR="00E27741" w:rsidRDefault="00E27741">
      <w:pPr>
        <w:rPr>
          <w:rFonts w:ascii="Times New Roman" w:eastAsia="仿宋_GB2312" w:hAnsi="Times New Roman" w:cs="Times New Roman"/>
          <w:sz w:val="32"/>
          <w:szCs w:val="32"/>
        </w:rPr>
      </w:pPr>
    </w:p>
    <w:p w:rsidR="00E27741" w:rsidRDefault="00CC3D7F">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5</w:t>
      </w:r>
      <w:r>
        <w:rPr>
          <w:rFonts w:ascii="Times New Roman" w:eastAsia="黑体" w:hAnsi="Times New Roman" w:cs="Times New Roman"/>
          <w:sz w:val="32"/>
          <w:szCs w:val="32"/>
        </w:rPr>
        <w:t>年部门预算情况说明</w:t>
      </w:r>
    </w:p>
    <w:p w:rsidR="00E27741" w:rsidRDefault="00E27741">
      <w:pPr>
        <w:ind w:firstLineChars="200" w:firstLine="640"/>
        <w:rPr>
          <w:rFonts w:ascii="Times New Roman" w:eastAsia="黑体" w:hAnsi="Times New Roman" w:cs="Times New Roman"/>
          <w:sz w:val="32"/>
          <w:szCs w:val="32"/>
        </w:rPr>
      </w:pPr>
    </w:p>
    <w:p w:rsidR="00E27741" w:rsidRDefault="00CC3D7F">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第四部分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E27741" w:rsidRDefault="00E27741">
      <w:pPr>
        <w:pStyle w:val="1"/>
        <w:rPr>
          <w:rFonts w:ascii="Times New Roman" w:hAnsi="Times New Roman" w:cs="Times New Roman"/>
        </w:rPr>
      </w:pPr>
    </w:p>
    <w:p w:rsidR="00E27741" w:rsidRDefault="00E27741">
      <w:pPr>
        <w:rPr>
          <w:rFonts w:ascii="Times New Roman" w:hAnsi="Times New Roman" w:cs="Times New Roman"/>
        </w:rPr>
      </w:pP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第一部分</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中国共产主义青年团中山市</w:t>
      </w: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委员会概况</w:t>
      </w:r>
    </w:p>
    <w:p w:rsidR="00E27741" w:rsidRDefault="00E27741">
      <w:pPr>
        <w:rPr>
          <w:rFonts w:ascii="Times New Roman" w:eastAsia="黑体" w:hAnsi="Times New Roman" w:cs="Times New Roman"/>
          <w:sz w:val="44"/>
          <w:szCs w:val="44"/>
        </w:rPr>
      </w:pPr>
    </w:p>
    <w:p w:rsidR="00E27741" w:rsidRDefault="00CC3D7F">
      <w:pPr>
        <w:numPr>
          <w:ilvl w:val="0"/>
          <w:numId w:val="3"/>
        </w:numPr>
        <w:ind w:firstLine="640"/>
        <w:rPr>
          <w:rFonts w:ascii="Times New Roman" w:eastAsia="黑体" w:hAnsi="Times New Roman" w:cs="Times New Roman"/>
          <w:sz w:val="32"/>
          <w:szCs w:val="32"/>
        </w:rPr>
      </w:pPr>
      <w:r>
        <w:rPr>
          <w:rFonts w:ascii="Times New Roman" w:eastAsia="黑体" w:hAnsi="Times New Roman" w:cs="Times New Roman"/>
          <w:sz w:val="32"/>
          <w:szCs w:val="32"/>
        </w:rPr>
        <w:t>主要职责</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w:t>
      </w:r>
      <w:r>
        <w:rPr>
          <w:rFonts w:ascii="仿宋_GB2312" w:eastAsia="仿宋_GB2312" w:hAnsi="宋体"/>
          <w:sz w:val="32"/>
          <w:szCs w:val="32"/>
        </w:rPr>
        <w:t>领导全市共青团工作，组织全市共青团组织围绕</w:t>
      </w:r>
      <w:r>
        <w:rPr>
          <w:rFonts w:ascii="仿宋_GB2312" w:eastAsia="仿宋_GB2312" w:hAnsi="宋体" w:hint="eastAsia"/>
          <w:sz w:val="32"/>
          <w:szCs w:val="32"/>
        </w:rPr>
        <w:t>中山</w:t>
      </w:r>
      <w:r>
        <w:rPr>
          <w:rFonts w:ascii="仿宋_GB2312" w:eastAsia="仿宋_GB2312" w:hAnsi="宋体"/>
          <w:sz w:val="32"/>
          <w:szCs w:val="32"/>
        </w:rPr>
        <w:t>改革、发展、稳定的大局开展工作，在</w:t>
      </w:r>
      <w:r>
        <w:rPr>
          <w:rFonts w:ascii="仿宋_GB2312" w:eastAsia="仿宋_GB2312" w:hAnsi="宋体" w:hint="eastAsia"/>
          <w:sz w:val="32"/>
          <w:szCs w:val="32"/>
        </w:rPr>
        <w:t>中山</w:t>
      </w:r>
      <w:r>
        <w:rPr>
          <w:rFonts w:ascii="仿宋_GB2312" w:eastAsia="仿宋_GB2312" w:hAnsi="宋体"/>
          <w:sz w:val="32"/>
          <w:szCs w:val="32"/>
        </w:rPr>
        <w:t>政治、经济、文化等活动中发挥党的助手作用。</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围绕市委、市政府中心工作，推进全市青少年</w:t>
      </w:r>
      <w:r>
        <w:rPr>
          <w:rFonts w:ascii="仿宋_GB2312" w:eastAsia="仿宋_GB2312" w:hAnsi="宋体" w:hint="eastAsia"/>
          <w:sz w:val="32"/>
          <w:szCs w:val="32"/>
        </w:rPr>
        <w:t>思想引领工作</w:t>
      </w:r>
      <w:r>
        <w:rPr>
          <w:rFonts w:ascii="仿宋_GB2312" w:eastAsia="仿宋_GB2312" w:hAnsi="宋体"/>
          <w:sz w:val="32"/>
          <w:szCs w:val="32"/>
        </w:rPr>
        <w:t>；负责指导并组织实施全市青少年的思想理论教育、宣传文化活动，培养、选拔、推荐优秀青少年；指导全市志愿者工作的开展。</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负责全市共青团工作和青年工作的理论研究；向市委、市政府反映青少年思想状况，参与协调处理各种与青少年利益相关的工作；对青少年工作中的重大问题提出立法建议，参与有关全市性青少年法规的起草、实施、监督等工作。</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sz w:val="32"/>
          <w:szCs w:val="32"/>
        </w:rPr>
        <w:t>负责研究指导</w:t>
      </w:r>
      <w:proofErr w:type="gramStart"/>
      <w:r>
        <w:rPr>
          <w:rFonts w:ascii="仿宋_GB2312" w:eastAsia="仿宋_GB2312" w:hAnsi="宋体"/>
          <w:sz w:val="32"/>
          <w:szCs w:val="32"/>
        </w:rPr>
        <w:t>全市团</w:t>
      </w:r>
      <w:proofErr w:type="gramEnd"/>
      <w:r>
        <w:rPr>
          <w:rFonts w:ascii="仿宋_GB2312" w:eastAsia="仿宋_GB2312" w:hAnsi="宋体"/>
          <w:sz w:val="32"/>
          <w:szCs w:val="32"/>
        </w:rPr>
        <w:t>的组织建设和干部队伍建设，推进</w:t>
      </w:r>
      <w:proofErr w:type="gramStart"/>
      <w:r>
        <w:rPr>
          <w:rFonts w:ascii="仿宋_GB2312" w:eastAsia="仿宋_GB2312" w:hAnsi="宋体"/>
          <w:sz w:val="32"/>
          <w:szCs w:val="32"/>
        </w:rPr>
        <w:t>全市团</w:t>
      </w:r>
      <w:proofErr w:type="gramEnd"/>
      <w:r>
        <w:rPr>
          <w:rFonts w:ascii="仿宋_GB2312" w:eastAsia="仿宋_GB2312" w:hAnsi="宋体"/>
          <w:sz w:val="32"/>
          <w:szCs w:val="32"/>
        </w:rPr>
        <w:t>的基层组织建设；协助党组织管理</w:t>
      </w:r>
      <w:r>
        <w:rPr>
          <w:rFonts w:ascii="仿宋_GB2312" w:eastAsia="仿宋_GB2312" w:hAnsi="宋体" w:hint="eastAsia"/>
          <w:sz w:val="32"/>
          <w:szCs w:val="32"/>
        </w:rPr>
        <w:t>各基层</w:t>
      </w:r>
      <w:r>
        <w:rPr>
          <w:rFonts w:ascii="仿宋_GB2312" w:eastAsia="仿宋_GB2312" w:hAnsi="宋体"/>
          <w:sz w:val="32"/>
          <w:szCs w:val="32"/>
        </w:rPr>
        <w:t>团委</w:t>
      </w:r>
      <w:r>
        <w:rPr>
          <w:rFonts w:ascii="仿宋_GB2312" w:eastAsia="仿宋_GB2312" w:hAnsi="宋体" w:hint="eastAsia"/>
          <w:sz w:val="32"/>
          <w:szCs w:val="32"/>
        </w:rPr>
        <w:t>（团工委）</w:t>
      </w:r>
      <w:r>
        <w:rPr>
          <w:rFonts w:ascii="仿宋_GB2312" w:eastAsia="仿宋_GB2312" w:hAnsi="宋体"/>
          <w:sz w:val="32"/>
          <w:szCs w:val="32"/>
        </w:rPr>
        <w:t>，选拔、培养和推荐优秀青年干部；</w:t>
      </w:r>
      <w:proofErr w:type="gramStart"/>
      <w:r>
        <w:rPr>
          <w:rFonts w:ascii="仿宋_GB2312" w:eastAsia="仿宋_GB2312" w:hAnsi="宋体"/>
          <w:sz w:val="32"/>
          <w:szCs w:val="32"/>
        </w:rPr>
        <w:t>指导</w:t>
      </w:r>
      <w:r>
        <w:rPr>
          <w:rFonts w:ascii="仿宋_GB2312" w:eastAsia="仿宋_GB2312" w:hAnsi="宋体" w:hint="eastAsia"/>
          <w:sz w:val="32"/>
          <w:szCs w:val="32"/>
        </w:rPr>
        <w:t>市</w:t>
      </w:r>
      <w:proofErr w:type="gramEnd"/>
      <w:r>
        <w:rPr>
          <w:rFonts w:ascii="仿宋_GB2312" w:eastAsia="仿宋_GB2312" w:hAnsi="宋体"/>
          <w:sz w:val="32"/>
          <w:szCs w:val="32"/>
        </w:rPr>
        <w:t>团校工作；指导全市共青团组织协助有关部门开展青年人力资源开发工作。</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w:t>
      </w:r>
      <w:r>
        <w:rPr>
          <w:rFonts w:ascii="仿宋_GB2312" w:eastAsia="仿宋_GB2312" w:hAnsi="宋体"/>
          <w:sz w:val="32"/>
          <w:szCs w:val="32"/>
        </w:rPr>
        <w:t>负责全市青年统战工作。</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（六）</w:t>
      </w:r>
      <w:r>
        <w:rPr>
          <w:rFonts w:ascii="仿宋_GB2312" w:eastAsia="仿宋_GB2312" w:hAnsi="宋体"/>
          <w:sz w:val="32"/>
          <w:szCs w:val="32"/>
        </w:rPr>
        <w:t>负责全市共青团系统外事工作和青少年对外交流工作。</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w:t>
      </w:r>
      <w:r>
        <w:rPr>
          <w:rFonts w:ascii="仿宋_GB2312" w:eastAsia="仿宋_GB2312" w:hAnsi="宋体"/>
          <w:sz w:val="32"/>
          <w:szCs w:val="32"/>
        </w:rPr>
        <w:t>指导和帮助市青联、市学联、市少先队工作委员会开展工作；</w:t>
      </w:r>
      <w:r>
        <w:rPr>
          <w:rFonts w:ascii="仿宋_GB2312" w:eastAsia="仿宋_GB2312" w:hAnsi="宋体" w:hint="eastAsia"/>
          <w:sz w:val="32"/>
          <w:szCs w:val="32"/>
        </w:rPr>
        <w:t>领导市青少年活动中心（青少年宫）、市青少年社会工作指导中心等我市青少年服务机构开展工作；</w:t>
      </w:r>
      <w:r>
        <w:rPr>
          <w:rFonts w:ascii="仿宋_GB2312" w:eastAsia="仿宋_GB2312" w:hAnsi="宋体"/>
          <w:sz w:val="32"/>
          <w:szCs w:val="32"/>
        </w:rPr>
        <w:t>协助有关部门对所</w:t>
      </w:r>
      <w:r>
        <w:rPr>
          <w:rFonts w:ascii="仿宋_GB2312" w:eastAsia="仿宋_GB2312" w:hAnsi="宋体" w:hint="eastAsia"/>
          <w:sz w:val="32"/>
          <w:szCs w:val="32"/>
        </w:rPr>
        <w:t>指导</w:t>
      </w:r>
      <w:r>
        <w:rPr>
          <w:rFonts w:ascii="仿宋_GB2312" w:eastAsia="仿宋_GB2312" w:hAnsi="宋体"/>
          <w:sz w:val="32"/>
          <w:szCs w:val="32"/>
        </w:rPr>
        <w:t>的社会团体进行监督管理。</w:t>
      </w:r>
    </w:p>
    <w:p w:rsidR="00E27741" w:rsidRDefault="00CC3D7F">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w:t>
      </w:r>
      <w:r>
        <w:rPr>
          <w:rFonts w:ascii="仿宋_GB2312" w:eastAsia="仿宋_GB2312" w:hAnsi="宋体"/>
          <w:sz w:val="32"/>
          <w:szCs w:val="32"/>
        </w:rPr>
        <w:t>承办市委、市政府和</w:t>
      </w:r>
      <w:r>
        <w:rPr>
          <w:rFonts w:ascii="仿宋_GB2312" w:eastAsia="仿宋_GB2312" w:hAnsi="宋体" w:hint="eastAsia"/>
          <w:sz w:val="32"/>
          <w:szCs w:val="32"/>
        </w:rPr>
        <w:t>团省委</w:t>
      </w:r>
      <w:r>
        <w:rPr>
          <w:rFonts w:ascii="仿宋_GB2312" w:eastAsia="仿宋_GB2312" w:hAnsi="宋体"/>
          <w:sz w:val="32"/>
          <w:szCs w:val="32"/>
        </w:rPr>
        <w:t>交办的其他事项。</w:t>
      </w:r>
    </w:p>
    <w:p w:rsidR="00E27741" w:rsidRDefault="00CC3D7F">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二、机构设置</w:t>
      </w:r>
    </w:p>
    <w:p w:rsidR="00E27741" w:rsidRDefault="00CC3D7F">
      <w:pPr>
        <w:numPr>
          <w:ilvl w:val="255"/>
          <w:numId w:val="0"/>
        </w:numPr>
        <w:tabs>
          <w:tab w:val="left" w:pos="0"/>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本部门下属单位具体包括：</w:t>
      </w:r>
      <w:r>
        <w:rPr>
          <w:rFonts w:ascii="Times New Roman" w:eastAsia="仿宋_GB2312" w:hAnsi="Times New Roman" w:cs="Times New Roman"/>
          <w:sz w:val="32"/>
          <w:szCs w:val="30"/>
        </w:rPr>
        <w:t>中山市青少年社会工作指导中心及中山市青少年活动中心（中山市青少年宫），其中中山市青少年社会工作指导中心属于非独立核算事业单位，其人员工资及经费均在共青团中山市委员会账上列支；中山市青少年活动中心（中山市青少年宫）是独立核算的事业单位。</w:t>
      </w:r>
    </w:p>
    <w:p w:rsidR="00E27741" w:rsidRDefault="00CC3D7F">
      <w:pPr>
        <w:spacing w:line="360" w:lineRule="auto"/>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2"/>
        </w:rPr>
        <w:t>本部门内设机构、人员构成情况：根据</w:t>
      </w:r>
      <w:r>
        <w:rPr>
          <w:rFonts w:ascii="Times New Roman" w:eastAsia="仿宋_GB2312" w:hAnsi="Times New Roman" w:cs="Times New Roman" w:hint="eastAsia"/>
          <w:sz w:val="32"/>
          <w:szCs w:val="32"/>
        </w:rPr>
        <w:t>本级</w:t>
      </w:r>
      <w:r>
        <w:rPr>
          <w:rFonts w:ascii="Times New Roman" w:eastAsia="仿宋_GB2312" w:hAnsi="Times New Roman" w:cs="Times New Roman"/>
          <w:sz w:val="32"/>
          <w:szCs w:val="32"/>
        </w:rPr>
        <w:t>单位的主要职能内设</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个科室，</w:t>
      </w:r>
      <w:r>
        <w:rPr>
          <w:rFonts w:ascii="Times New Roman" w:eastAsia="仿宋_GB2312" w:hAnsi="Times New Roman" w:cs="Times New Roman" w:hint="eastAsia"/>
          <w:sz w:val="32"/>
          <w:szCs w:val="32"/>
        </w:rPr>
        <w:t>本级</w:t>
      </w:r>
      <w:r>
        <w:rPr>
          <w:rFonts w:ascii="Times New Roman" w:eastAsia="仿宋_GB2312" w:hAnsi="Times New Roman" w:cs="Times New Roman"/>
          <w:sz w:val="32"/>
          <w:szCs w:val="32"/>
        </w:rPr>
        <w:t>单位共有公务员</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人，工勤</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人，事业编制人员</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r>
        <w:rPr>
          <w:rFonts w:ascii="Times New Roman" w:eastAsia="仿宋_GB2312" w:hAnsi="Times New Roman" w:cs="Times New Roman"/>
          <w:sz w:val="32"/>
          <w:szCs w:val="30"/>
        </w:rPr>
        <w:t>中山市青少年活动中心（中山市青少年宫）</w:t>
      </w:r>
      <w:r>
        <w:rPr>
          <w:rFonts w:eastAsia="仿宋_GB2312" w:hint="eastAsia"/>
          <w:sz w:val="32"/>
          <w:szCs w:val="32"/>
        </w:rPr>
        <w:t>事业编制</w:t>
      </w:r>
      <w:r>
        <w:rPr>
          <w:rFonts w:eastAsia="仿宋_GB2312" w:hint="eastAsia"/>
          <w:sz w:val="32"/>
          <w:szCs w:val="32"/>
        </w:rPr>
        <w:t>30</w:t>
      </w:r>
      <w:r>
        <w:rPr>
          <w:rFonts w:eastAsia="仿宋_GB2312" w:hint="eastAsia"/>
          <w:sz w:val="32"/>
          <w:szCs w:val="32"/>
        </w:rPr>
        <w:t>名，政府雇员</w:t>
      </w:r>
      <w:r>
        <w:rPr>
          <w:rFonts w:eastAsia="仿宋_GB2312" w:hint="eastAsia"/>
          <w:sz w:val="32"/>
          <w:szCs w:val="32"/>
        </w:rPr>
        <w:t>12</w:t>
      </w:r>
      <w:r>
        <w:rPr>
          <w:rFonts w:eastAsia="仿宋_GB2312" w:hint="eastAsia"/>
          <w:sz w:val="32"/>
          <w:szCs w:val="32"/>
        </w:rPr>
        <w:t>名，临工</w:t>
      </w:r>
      <w:r>
        <w:rPr>
          <w:rFonts w:eastAsia="仿宋_GB2312" w:hint="eastAsia"/>
          <w:sz w:val="32"/>
          <w:szCs w:val="32"/>
        </w:rPr>
        <w:t>8</w:t>
      </w:r>
      <w:r>
        <w:rPr>
          <w:rFonts w:eastAsia="仿宋_GB2312" w:hint="eastAsia"/>
          <w:sz w:val="32"/>
          <w:szCs w:val="32"/>
        </w:rPr>
        <w:t>名。目前，在编在册人员</w:t>
      </w:r>
      <w:r>
        <w:rPr>
          <w:rFonts w:eastAsia="仿宋_GB2312" w:hint="eastAsia"/>
          <w:sz w:val="32"/>
          <w:szCs w:val="32"/>
        </w:rPr>
        <w:t xml:space="preserve"> 29</w:t>
      </w:r>
      <w:r>
        <w:rPr>
          <w:rFonts w:eastAsia="仿宋_GB2312" w:hint="eastAsia"/>
          <w:sz w:val="32"/>
          <w:szCs w:val="32"/>
        </w:rPr>
        <w:t>名，政府雇员</w:t>
      </w:r>
      <w:r>
        <w:rPr>
          <w:rFonts w:eastAsia="仿宋_GB2312" w:hint="eastAsia"/>
          <w:sz w:val="32"/>
          <w:szCs w:val="32"/>
        </w:rPr>
        <w:t>7</w:t>
      </w:r>
      <w:r>
        <w:rPr>
          <w:rFonts w:eastAsia="仿宋_GB2312" w:hint="eastAsia"/>
          <w:sz w:val="32"/>
          <w:szCs w:val="32"/>
        </w:rPr>
        <w:t>名，临工</w:t>
      </w:r>
      <w:r>
        <w:rPr>
          <w:rFonts w:eastAsia="仿宋_GB2312" w:hint="eastAsia"/>
          <w:sz w:val="32"/>
          <w:szCs w:val="32"/>
        </w:rPr>
        <w:t>8</w:t>
      </w:r>
      <w:r>
        <w:rPr>
          <w:rFonts w:eastAsia="仿宋_GB2312" w:hint="eastAsia"/>
          <w:sz w:val="32"/>
          <w:szCs w:val="32"/>
        </w:rPr>
        <w:t>名，退休人员</w:t>
      </w:r>
      <w:r>
        <w:rPr>
          <w:rFonts w:eastAsia="仿宋_GB2312" w:hint="eastAsia"/>
          <w:sz w:val="32"/>
          <w:szCs w:val="32"/>
        </w:rPr>
        <w:t>3</w:t>
      </w:r>
      <w:r>
        <w:rPr>
          <w:rFonts w:eastAsia="仿宋_GB2312" w:hint="eastAsia"/>
          <w:sz w:val="32"/>
          <w:szCs w:val="32"/>
        </w:rPr>
        <w:t>名，合同制教师及职员</w:t>
      </w:r>
      <w:r>
        <w:rPr>
          <w:rFonts w:eastAsia="仿宋_GB2312" w:hint="eastAsia"/>
          <w:sz w:val="32"/>
          <w:szCs w:val="32"/>
        </w:rPr>
        <w:t>40</w:t>
      </w:r>
      <w:r>
        <w:rPr>
          <w:rFonts w:eastAsia="仿宋_GB2312" w:hint="eastAsia"/>
          <w:sz w:val="32"/>
          <w:szCs w:val="32"/>
        </w:rPr>
        <w:t>名。</w:t>
      </w:r>
    </w:p>
    <w:p w:rsidR="00E27741" w:rsidRDefault="00CC3D7F">
      <w:pPr>
        <w:spacing w:line="580" w:lineRule="exact"/>
        <w:ind w:firstLineChars="200" w:firstLine="643"/>
        <w:rPr>
          <w:rFonts w:ascii="楷体_GB2312" w:eastAsia="楷体_GB2312" w:hAnsi="宋体"/>
          <w:sz w:val="32"/>
          <w:szCs w:val="32"/>
        </w:rPr>
      </w:pPr>
      <w:r>
        <w:rPr>
          <w:rFonts w:ascii="Times New Roman" w:eastAsia="仿宋_GB2312" w:hAnsi="Times New Roman" w:cs="Times New Roman"/>
          <w:b/>
          <w:bCs/>
          <w:sz w:val="32"/>
          <w:szCs w:val="30"/>
        </w:rPr>
        <w:t xml:space="preserve"> </w:t>
      </w:r>
      <w:r>
        <w:rPr>
          <w:rFonts w:ascii="Times New Roman" w:eastAsia="仿宋_GB2312" w:hAnsi="Times New Roman" w:cs="Times New Roman" w:hint="eastAsia"/>
          <w:b/>
          <w:bCs/>
          <w:sz w:val="32"/>
          <w:szCs w:val="30"/>
        </w:rPr>
        <w:t>（一）</w:t>
      </w:r>
      <w:r>
        <w:rPr>
          <w:rFonts w:ascii="楷体_GB2312" w:eastAsia="楷体_GB2312" w:hAnsi="宋体" w:hint="eastAsia"/>
          <w:sz w:val="32"/>
          <w:szCs w:val="32"/>
        </w:rPr>
        <w:t>办公室</w:t>
      </w:r>
    </w:p>
    <w:p w:rsidR="00E27741" w:rsidRDefault="00CC3D7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负责团市委机关的党务纪检、政工人事、文秘、保密、财务、文件流转、档案管理、固定资产管理、工会、妇女计生、信访等工作。负责全市青年统战、外事联络等工作。承</w:t>
      </w:r>
      <w:r>
        <w:rPr>
          <w:rFonts w:ascii="仿宋_GB2312" w:eastAsia="仿宋_GB2312" w:hAnsi="宋体" w:hint="eastAsia"/>
          <w:sz w:val="32"/>
          <w:szCs w:val="32"/>
        </w:rPr>
        <w:lastRenderedPageBreak/>
        <w:t>担市青年联合会日常工作，指导协调市青年书法家协会、市青年产业工人作家协会工作。统筹全市共青团改革、从严治团、精准扶贫项目工作。</w:t>
      </w:r>
    </w:p>
    <w:p w:rsidR="00E27741" w:rsidRDefault="00CC3D7F">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（二）组织部</w:t>
      </w:r>
    </w:p>
    <w:p w:rsidR="00E27741" w:rsidRDefault="00CC3D7F">
      <w:pPr>
        <w:spacing w:line="580" w:lineRule="exact"/>
        <w:ind w:firstLineChars="200" w:firstLine="640"/>
        <w:rPr>
          <w:rFonts w:ascii="仿宋_GB2312" w:eastAsia="仿宋_GB2312"/>
          <w:sz w:val="32"/>
          <w:szCs w:val="32"/>
        </w:rPr>
      </w:pPr>
      <w:r>
        <w:rPr>
          <w:rFonts w:ascii="仿宋_GB2312" w:eastAsia="仿宋_GB2312" w:hint="eastAsia"/>
          <w:sz w:val="32"/>
          <w:szCs w:val="32"/>
        </w:rPr>
        <w:t>指导基层团组织团员发展、团组织设置、团干部管理和团内日常工作；按照“党建带团建”要求，开展推优入党、两新组织团建、青年人才等工作；负责团校建设和团干部教育培训；负责团的基层阵地建设；统筹青年创业就业、技能培训、农村青年发展等工作。</w:t>
      </w:r>
    </w:p>
    <w:p w:rsidR="00E27741" w:rsidRDefault="00CC3D7F">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（三）宣传部</w:t>
      </w:r>
    </w:p>
    <w:p w:rsidR="00E27741" w:rsidRDefault="00CC3D7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中山共青团重点工作、活动、项目宣传策划和日常宣传、常规信息报送工作，负责网上共青团运营和推广工作，开展青少年网上宣传教育，弘扬网上主旋律；会同有关部门做好未成年人保护及预防青少年违法犯罪工作，协助有关部门开展青少年社区矫正、青少年禁毒宣传等工作，指导青少年事务社工队伍建议工作；负责组织协调和具体指导全市青年志愿服务活动，培训和发展青年志愿者组织，开展青年志愿者培训、交流和激励活动；负责联系与服务青年社会组织。</w:t>
      </w:r>
    </w:p>
    <w:p w:rsidR="00E27741" w:rsidRDefault="00CC3D7F">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（四）学校部</w:t>
      </w:r>
    </w:p>
    <w:p w:rsidR="00E27741" w:rsidRDefault="00CC3D7F">
      <w:pPr>
        <w:spacing w:line="580" w:lineRule="exact"/>
        <w:ind w:firstLineChars="200" w:firstLine="640"/>
        <w:rPr>
          <w:rFonts w:ascii="仿宋_GB2312" w:eastAsia="仿宋_GB2312"/>
          <w:sz w:val="32"/>
          <w:szCs w:val="32"/>
        </w:rPr>
      </w:pPr>
      <w:r>
        <w:rPr>
          <w:rFonts w:ascii="仿宋_GB2312" w:eastAsia="仿宋_GB2312" w:hint="eastAsia"/>
          <w:sz w:val="32"/>
          <w:szCs w:val="32"/>
        </w:rPr>
        <w:t>负责指导高等院校和普通中学（含中职）的团组织和学生会组织日常工作；承担市学联的日常工作；协同教育部门指导全市少先队工作，组织少先队员开展各项主题教育活动，培训少先队辅导员，少先队队干；承担市少先队工作委员会的日常工作；负责指导学校战线共青团改革和少先队改</w:t>
      </w:r>
      <w:r>
        <w:rPr>
          <w:rFonts w:ascii="仿宋_GB2312" w:eastAsia="仿宋_GB2312" w:hint="eastAsia"/>
          <w:sz w:val="32"/>
          <w:szCs w:val="32"/>
        </w:rPr>
        <w:lastRenderedPageBreak/>
        <w:t>革工作，推动学校战线团队改革发展；组织开展中山青年社区学院（修身学院）、中山籍异地青年人才工作。</w:t>
      </w:r>
    </w:p>
    <w:p w:rsidR="00E27741" w:rsidRDefault="00E27741">
      <w:pPr>
        <w:rPr>
          <w:rFonts w:ascii="Times New Roman" w:eastAsia="仿宋_GB2312" w:hAnsi="Times New Roman" w:cs="Times New Roman"/>
          <w:sz w:val="32"/>
          <w:szCs w:val="30"/>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E27741">
      <w:pPr>
        <w:jc w:val="center"/>
        <w:rPr>
          <w:rFonts w:ascii="Times New Roman" w:eastAsia="方正小标宋简体" w:hAnsi="Times New Roman" w:cs="Times New Roman"/>
          <w:sz w:val="44"/>
          <w:szCs w:val="44"/>
        </w:rPr>
      </w:pP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第二部分</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中国共产主义青年团中山市</w:t>
      </w: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委员会</w:t>
      </w:r>
      <w:r>
        <w:rPr>
          <w:rFonts w:ascii="Times New Roman" w:eastAsia="方正小标宋简体" w:hAnsi="Times New Roman" w:cs="Times New Roman"/>
          <w:sz w:val="44"/>
          <w:szCs w:val="44"/>
        </w:rPr>
        <w:t>2015</w:t>
      </w:r>
      <w:r>
        <w:rPr>
          <w:rFonts w:ascii="Times New Roman" w:eastAsia="方正小标宋简体" w:hAnsi="Times New Roman" w:cs="Times New Roman"/>
          <w:sz w:val="44"/>
          <w:szCs w:val="44"/>
        </w:rPr>
        <w:t>年部门决算表</w:t>
      </w:r>
    </w:p>
    <w:p w:rsidR="00E27741" w:rsidRDefault="00CC3D7F">
      <w:pPr>
        <w:jc w:val="center"/>
        <w:rPr>
          <w:rFonts w:ascii="Times New Roman" w:hAnsi="Times New Roman" w:cs="Times New Roman"/>
          <w:sz w:val="18"/>
          <w:szCs w:val="18"/>
        </w:rPr>
        <w:sectPr w:rsidR="00E27741">
          <w:footerReference w:type="default" r:id="rId8"/>
          <w:pgSz w:w="11906" w:h="16838"/>
          <w:pgMar w:top="1440" w:right="1800" w:bottom="1440" w:left="1800" w:header="851" w:footer="992" w:gutter="0"/>
          <w:cols w:space="425"/>
          <w:docGrid w:type="lines" w:linePitch="312"/>
        </w:sectPr>
      </w:pPr>
      <w:r>
        <w:rPr>
          <w:rFonts w:ascii="Times New Roman" w:eastAsia="方正小标宋简体" w:hAnsi="Times New Roman" w:cs="Times New Roman" w:hint="eastAsia"/>
          <w:sz w:val="44"/>
          <w:szCs w:val="44"/>
        </w:rPr>
        <w:t>（详见附件）</w:t>
      </w: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第三部分</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中国共产主义青年团中山市</w:t>
      </w: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委员会</w:t>
      </w:r>
      <w:r>
        <w:rPr>
          <w:rFonts w:ascii="Times New Roman" w:eastAsia="方正小标宋简体" w:hAnsi="Times New Roman" w:cs="Times New Roman"/>
          <w:sz w:val="44"/>
          <w:szCs w:val="44"/>
        </w:rPr>
        <w:t>2015</w:t>
      </w:r>
      <w:r>
        <w:rPr>
          <w:rFonts w:ascii="Times New Roman" w:eastAsia="方正小标宋简体" w:hAnsi="Times New Roman" w:cs="Times New Roman"/>
          <w:sz w:val="44"/>
          <w:szCs w:val="44"/>
        </w:rPr>
        <w:t>年部门决算情况说明</w:t>
      </w:r>
    </w:p>
    <w:p w:rsidR="00E27741" w:rsidRDefault="00E27741">
      <w:pPr>
        <w:jc w:val="center"/>
        <w:rPr>
          <w:rFonts w:ascii="Times New Roman" w:eastAsia="黑体" w:hAnsi="Times New Roman" w:cs="Times New Roman"/>
          <w:sz w:val="32"/>
          <w:szCs w:val="32"/>
        </w:rPr>
      </w:pPr>
    </w:p>
    <w:p w:rsidR="00E27741" w:rsidRDefault="00CC3D7F">
      <w:pPr>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color w:val="FF0000"/>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一、</w:t>
      </w:r>
      <w:r>
        <w:rPr>
          <w:rFonts w:ascii="Times New Roman" w:eastAsia="黑体" w:hAnsi="Times New Roman" w:cs="Times New Roman"/>
          <w:sz w:val="32"/>
          <w:szCs w:val="32"/>
        </w:rPr>
        <w:t>2015</w:t>
      </w:r>
      <w:r>
        <w:rPr>
          <w:rFonts w:ascii="Times New Roman" w:eastAsia="黑体" w:hAnsi="Times New Roman" w:cs="Times New Roman"/>
          <w:sz w:val="32"/>
          <w:szCs w:val="32"/>
        </w:rPr>
        <w:t>年度收入支出决算总体情况说明</w:t>
      </w:r>
    </w:p>
    <w:p w:rsidR="00E27741" w:rsidRDefault="00CC3D7F">
      <w:pPr>
        <w:jc w:val="left"/>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（一）年度收入总体情况</w:t>
      </w:r>
    </w:p>
    <w:p w:rsidR="00E27741" w:rsidRDefault="00CC3D7F">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中国共产主义青年团中山市委员会</w:t>
      </w:r>
      <w:r>
        <w:rPr>
          <w:rFonts w:ascii="Times New Roman" w:eastAsia="仿宋" w:hAnsi="Times New Roman" w:cs="Times New Roman"/>
          <w:sz w:val="32"/>
          <w:szCs w:val="32"/>
        </w:rPr>
        <w:t>2015</w:t>
      </w:r>
      <w:r>
        <w:rPr>
          <w:rFonts w:ascii="Times New Roman" w:eastAsia="仿宋" w:hAnsi="Times New Roman" w:cs="Times New Roman"/>
          <w:sz w:val="32"/>
          <w:szCs w:val="32"/>
        </w:rPr>
        <w:t>年总收入</w:t>
      </w:r>
      <w:r>
        <w:rPr>
          <w:rFonts w:ascii="Times New Roman" w:eastAsia="仿宋" w:hAnsi="Times New Roman" w:cs="Times New Roman" w:hint="eastAsia"/>
          <w:sz w:val="32"/>
          <w:szCs w:val="32"/>
        </w:rPr>
        <w:t>3610.6</w:t>
      </w:r>
      <w:r>
        <w:rPr>
          <w:rFonts w:ascii="Times New Roman" w:eastAsia="仿宋" w:hAnsi="Times New Roman" w:cs="Times New Roman"/>
          <w:sz w:val="32"/>
          <w:szCs w:val="32"/>
        </w:rPr>
        <w:t>万元，其中本年收入</w:t>
      </w:r>
      <w:r>
        <w:rPr>
          <w:rFonts w:ascii="Times New Roman" w:eastAsia="仿宋" w:hAnsi="Times New Roman" w:cs="Times New Roman" w:hint="eastAsia"/>
          <w:sz w:val="32"/>
          <w:szCs w:val="32"/>
        </w:rPr>
        <w:t>3610.6</w:t>
      </w:r>
      <w:r>
        <w:rPr>
          <w:rFonts w:ascii="Times New Roman" w:eastAsia="仿宋" w:hAnsi="Times New Roman" w:cs="Times New Roman"/>
          <w:sz w:val="32"/>
          <w:szCs w:val="32"/>
        </w:rPr>
        <w:t>万元。</w:t>
      </w:r>
      <w:r>
        <w:rPr>
          <w:rFonts w:ascii="Times New Roman" w:eastAsia="仿宋" w:hAnsi="Times New Roman" w:cs="Times New Roman"/>
          <w:sz w:val="32"/>
          <w:szCs w:val="32"/>
        </w:rPr>
        <w:t>.</w:t>
      </w:r>
    </w:p>
    <w:p w:rsidR="00E27741" w:rsidRDefault="00CC3D7F">
      <w:pPr>
        <w:numPr>
          <w:ilvl w:val="0"/>
          <w:numId w:val="4"/>
        </w:num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财政拨款收入</w:t>
      </w:r>
      <w:r>
        <w:rPr>
          <w:rFonts w:ascii="Times New Roman" w:eastAsia="仿宋" w:hAnsi="Times New Roman" w:cs="Times New Roman" w:hint="eastAsia"/>
          <w:sz w:val="32"/>
          <w:szCs w:val="32"/>
        </w:rPr>
        <w:t>2300.62</w:t>
      </w:r>
      <w:r>
        <w:rPr>
          <w:rFonts w:ascii="Times New Roman" w:eastAsia="仿宋" w:hAnsi="Times New Roman" w:cs="Times New Roman"/>
          <w:sz w:val="32"/>
          <w:szCs w:val="32"/>
        </w:rPr>
        <w:t>万元，比上年决算数增加</w:t>
      </w:r>
      <w:r>
        <w:rPr>
          <w:rFonts w:ascii="Times New Roman" w:eastAsia="仿宋" w:hAnsi="Times New Roman" w:cs="Times New Roman" w:hint="eastAsia"/>
          <w:sz w:val="32"/>
          <w:szCs w:val="32"/>
        </w:rPr>
        <w:t>610.3</w:t>
      </w:r>
      <w:r>
        <w:rPr>
          <w:rFonts w:ascii="Times New Roman" w:eastAsia="仿宋" w:hAnsi="Times New Roman" w:cs="Times New Roman"/>
          <w:sz w:val="32"/>
          <w:szCs w:val="32"/>
        </w:rPr>
        <w:t>万元。</w:t>
      </w:r>
    </w:p>
    <w:p w:rsidR="00E27741" w:rsidRDefault="00CC3D7F">
      <w:pPr>
        <w:numPr>
          <w:ilvl w:val="0"/>
          <w:numId w:val="4"/>
        </w:num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上级补助收入</w:t>
      </w:r>
      <w:r>
        <w:rPr>
          <w:rFonts w:ascii="Times New Roman" w:eastAsia="仿宋" w:hAnsi="Times New Roman" w:cs="Times New Roman"/>
          <w:sz w:val="32"/>
          <w:szCs w:val="32"/>
        </w:rPr>
        <w:t>0</w:t>
      </w:r>
      <w:r>
        <w:rPr>
          <w:rFonts w:ascii="Times New Roman" w:eastAsia="仿宋" w:hAnsi="Times New Roman" w:cs="Times New Roman"/>
          <w:sz w:val="32"/>
          <w:szCs w:val="32"/>
        </w:rPr>
        <w:t>万元，本单位没有上级补助收入。</w:t>
      </w:r>
    </w:p>
    <w:p w:rsidR="00E27741" w:rsidRDefault="00CC3D7F">
      <w:pPr>
        <w:numPr>
          <w:ilvl w:val="0"/>
          <w:numId w:val="4"/>
        </w:num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事业收入</w:t>
      </w:r>
      <w:r>
        <w:rPr>
          <w:rFonts w:ascii="Times New Roman" w:eastAsia="仿宋" w:hAnsi="Times New Roman" w:cs="Times New Roman" w:hint="eastAsia"/>
          <w:sz w:val="32"/>
          <w:szCs w:val="32"/>
        </w:rPr>
        <w:t>1197.4</w:t>
      </w:r>
      <w:r>
        <w:rPr>
          <w:rFonts w:ascii="Times New Roman" w:eastAsia="仿宋" w:hAnsi="Times New Roman" w:cs="Times New Roman"/>
          <w:sz w:val="32"/>
          <w:szCs w:val="32"/>
        </w:rPr>
        <w:t>万元，</w:t>
      </w:r>
      <w:r>
        <w:rPr>
          <w:rFonts w:ascii="仿宋_GB2312" w:eastAsia="仿宋_GB2312" w:hint="eastAsia"/>
          <w:sz w:val="32"/>
          <w:szCs w:val="32"/>
        </w:rPr>
        <w:t>比上年决算数增加173.44万元，增长16.94%，主要原因是本年度单位培训创收增多</w:t>
      </w:r>
      <w:r>
        <w:rPr>
          <w:rFonts w:ascii="Times New Roman" w:eastAsia="仿宋" w:hAnsi="Times New Roman" w:cs="Times New Roman"/>
          <w:sz w:val="32"/>
          <w:szCs w:val="32"/>
        </w:rPr>
        <w:t>。</w:t>
      </w:r>
    </w:p>
    <w:p w:rsidR="00E27741" w:rsidRDefault="00CC3D7F">
      <w:pPr>
        <w:numPr>
          <w:ilvl w:val="0"/>
          <w:numId w:val="4"/>
        </w:num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经营收入</w:t>
      </w:r>
      <w:r>
        <w:rPr>
          <w:rFonts w:ascii="Times New Roman" w:eastAsia="仿宋" w:hAnsi="Times New Roman" w:cs="Times New Roman"/>
          <w:sz w:val="32"/>
          <w:szCs w:val="32"/>
        </w:rPr>
        <w:t>0</w:t>
      </w:r>
      <w:r>
        <w:rPr>
          <w:rFonts w:ascii="Times New Roman" w:eastAsia="仿宋" w:hAnsi="Times New Roman" w:cs="Times New Roman"/>
          <w:sz w:val="32"/>
          <w:szCs w:val="32"/>
        </w:rPr>
        <w:t>万元，本单位没有经营收入。</w:t>
      </w:r>
    </w:p>
    <w:p w:rsidR="00E27741" w:rsidRDefault="00CC3D7F">
      <w:pPr>
        <w:numPr>
          <w:ilvl w:val="0"/>
          <w:numId w:val="4"/>
        </w:num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其他收入</w:t>
      </w:r>
      <w:r>
        <w:rPr>
          <w:rFonts w:ascii="Times New Roman" w:eastAsia="仿宋" w:hAnsi="Times New Roman" w:cs="Times New Roman" w:hint="eastAsia"/>
          <w:sz w:val="32"/>
          <w:szCs w:val="32"/>
        </w:rPr>
        <w:t>167.16</w:t>
      </w:r>
      <w:r>
        <w:rPr>
          <w:rFonts w:ascii="Times New Roman" w:eastAsia="仿宋" w:hAnsi="Times New Roman" w:cs="Times New Roman"/>
          <w:sz w:val="32"/>
          <w:szCs w:val="32"/>
        </w:rPr>
        <w:t>万元，比上年增加</w:t>
      </w:r>
      <w:r>
        <w:rPr>
          <w:rFonts w:ascii="Times New Roman" w:eastAsia="仿宋" w:hAnsi="Times New Roman" w:cs="Times New Roman" w:hint="eastAsia"/>
          <w:sz w:val="32"/>
          <w:szCs w:val="32"/>
        </w:rPr>
        <w:t>162.43</w:t>
      </w:r>
      <w:r>
        <w:rPr>
          <w:rFonts w:ascii="Times New Roman" w:eastAsia="仿宋" w:hAnsi="Times New Roman" w:cs="Times New Roman"/>
          <w:sz w:val="32"/>
          <w:szCs w:val="32"/>
        </w:rPr>
        <w:t>万元。</w:t>
      </w:r>
    </w:p>
    <w:p w:rsidR="00E27741" w:rsidRDefault="00CC3D7F">
      <w:pPr>
        <w:numPr>
          <w:ilvl w:val="0"/>
          <w:numId w:val="5"/>
        </w:numPr>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年度支出总体情况</w:t>
      </w:r>
    </w:p>
    <w:p w:rsidR="00E27741" w:rsidRDefault="00CC3D7F">
      <w:pPr>
        <w:ind w:firstLine="640"/>
        <w:rPr>
          <w:rFonts w:ascii="Times New Roman" w:eastAsia="仿宋" w:hAnsi="Times New Roman" w:cs="Times New Roman"/>
          <w:sz w:val="32"/>
          <w:szCs w:val="32"/>
        </w:rPr>
      </w:pPr>
      <w:r>
        <w:rPr>
          <w:rFonts w:ascii="Times New Roman" w:eastAsia="仿宋" w:hAnsi="Times New Roman" w:cs="Times New Roman"/>
          <w:sz w:val="32"/>
          <w:szCs w:val="32"/>
        </w:rPr>
        <w:t>中国共产主义青年团中山市委员会</w:t>
      </w:r>
      <w:r>
        <w:rPr>
          <w:rFonts w:ascii="Times New Roman" w:eastAsia="仿宋" w:hAnsi="Times New Roman" w:cs="Times New Roman"/>
          <w:sz w:val="32"/>
          <w:szCs w:val="32"/>
        </w:rPr>
        <w:t>2015</w:t>
      </w:r>
      <w:r>
        <w:rPr>
          <w:rFonts w:ascii="Times New Roman" w:eastAsia="仿宋" w:hAnsi="Times New Roman" w:cs="Times New Roman"/>
          <w:sz w:val="32"/>
          <w:szCs w:val="32"/>
        </w:rPr>
        <w:t>年总支出</w:t>
      </w:r>
      <w:r>
        <w:rPr>
          <w:rFonts w:ascii="Times New Roman" w:eastAsia="仿宋" w:hAnsi="Times New Roman" w:cs="Times New Roman" w:hint="eastAsia"/>
          <w:sz w:val="32"/>
          <w:szCs w:val="32"/>
        </w:rPr>
        <w:t>3610.6</w:t>
      </w:r>
      <w:r>
        <w:rPr>
          <w:rFonts w:ascii="Times New Roman" w:eastAsia="仿宋" w:hAnsi="Times New Roman" w:cs="Times New Roman"/>
          <w:sz w:val="32"/>
          <w:szCs w:val="32"/>
        </w:rPr>
        <w:t>万元，本年支出</w:t>
      </w:r>
      <w:r>
        <w:rPr>
          <w:rFonts w:ascii="Times New Roman" w:eastAsia="仿宋" w:hAnsi="Times New Roman" w:cs="Times New Roman" w:hint="eastAsia"/>
          <w:sz w:val="32"/>
          <w:szCs w:val="32"/>
        </w:rPr>
        <w:t>3610.6</w:t>
      </w:r>
      <w:r>
        <w:rPr>
          <w:rFonts w:ascii="Times New Roman" w:eastAsia="仿宋" w:hAnsi="Times New Roman" w:cs="Times New Roman"/>
          <w:sz w:val="32"/>
          <w:szCs w:val="32"/>
        </w:rPr>
        <w:t>万元。</w:t>
      </w:r>
    </w:p>
    <w:p w:rsidR="00E27741" w:rsidRDefault="00CC3D7F">
      <w:pPr>
        <w:numPr>
          <w:ilvl w:val="0"/>
          <w:numId w:val="6"/>
        </w:numPr>
        <w:tabs>
          <w:tab w:val="left" w:pos="-180"/>
        </w:tabs>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一般公共服务类支出</w:t>
      </w:r>
      <w:r>
        <w:rPr>
          <w:rFonts w:ascii="Times New Roman" w:eastAsia="仿宋" w:hAnsi="Times New Roman" w:cs="Times New Roman" w:hint="eastAsia"/>
          <w:sz w:val="32"/>
          <w:szCs w:val="32"/>
        </w:rPr>
        <w:t>3145.24</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其中中国共产主义共青团中山市委员会（本级）支出</w:t>
      </w:r>
      <w:r>
        <w:rPr>
          <w:rFonts w:ascii="Times New Roman" w:eastAsia="仿宋" w:hAnsi="Times New Roman" w:cs="Times New Roman" w:hint="eastAsia"/>
          <w:sz w:val="32"/>
          <w:szCs w:val="32"/>
        </w:rPr>
        <w:t>1425.17</w:t>
      </w:r>
      <w:r>
        <w:rPr>
          <w:rFonts w:ascii="Times New Roman" w:eastAsia="仿宋" w:hAnsi="Times New Roman" w:cs="Times New Roman" w:hint="eastAsia"/>
          <w:sz w:val="32"/>
          <w:szCs w:val="32"/>
        </w:rPr>
        <w:t>万元，</w:t>
      </w:r>
      <w:r>
        <w:rPr>
          <w:rFonts w:ascii="Times New Roman" w:eastAsia="仿宋" w:hAnsi="Times New Roman" w:cs="Times New Roman"/>
          <w:sz w:val="32"/>
          <w:szCs w:val="32"/>
        </w:rPr>
        <w:t>主要用于主要支出项目有：社会管理与创新专项资金</w:t>
      </w:r>
      <w:r>
        <w:rPr>
          <w:rFonts w:ascii="Times New Roman" w:eastAsia="仿宋" w:hAnsi="Times New Roman" w:cs="Times New Roman"/>
          <w:sz w:val="32"/>
          <w:szCs w:val="32"/>
        </w:rPr>
        <w:t>——</w:t>
      </w:r>
      <w:r>
        <w:rPr>
          <w:rFonts w:ascii="Times New Roman" w:eastAsia="仿宋" w:hAnsi="Times New Roman" w:cs="Times New Roman"/>
          <w:sz w:val="32"/>
          <w:szCs w:val="32"/>
        </w:rPr>
        <w:t>枢纽型社会组织综合改革试验区工作经费、圆梦计划经费、社会管理</w:t>
      </w:r>
      <w:r>
        <w:rPr>
          <w:rFonts w:ascii="Times New Roman" w:eastAsia="仿宋" w:hAnsi="Times New Roman" w:cs="Times New Roman"/>
          <w:sz w:val="32"/>
          <w:szCs w:val="32"/>
        </w:rPr>
        <w:lastRenderedPageBreak/>
        <w:t>与创新专项资金</w:t>
      </w:r>
      <w:r>
        <w:rPr>
          <w:rFonts w:ascii="Times New Roman" w:eastAsia="仿宋" w:hAnsi="Times New Roman" w:cs="Times New Roman"/>
          <w:sz w:val="32"/>
          <w:szCs w:val="32"/>
        </w:rPr>
        <w:t>——“</w:t>
      </w:r>
      <w:r>
        <w:rPr>
          <w:rFonts w:ascii="Times New Roman" w:eastAsia="仿宋" w:hAnsi="Times New Roman" w:cs="Times New Roman"/>
          <w:sz w:val="32"/>
          <w:szCs w:val="32"/>
        </w:rPr>
        <w:t>倡导网络文明十大行动</w:t>
      </w:r>
      <w:r>
        <w:rPr>
          <w:rFonts w:ascii="Times New Roman" w:eastAsia="仿宋" w:hAnsi="Times New Roman" w:cs="Times New Roman"/>
          <w:sz w:val="32"/>
          <w:szCs w:val="32"/>
        </w:rPr>
        <w:t>”</w:t>
      </w:r>
      <w:r>
        <w:rPr>
          <w:rFonts w:ascii="Times New Roman" w:eastAsia="仿宋" w:hAnsi="Times New Roman" w:cs="Times New Roman"/>
          <w:sz w:val="32"/>
          <w:szCs w:val="32"/>
        </w:rPr>
        <w:t>专项经费等</w:t>
      </w:r>
      <w:r>
        <w:rPr>
          <w:rFonts w:ascii="Times New Roman" w:eastAsia="仿宋" w:hAnsi="Times New Roman" w:cs="Times New Roman"/>
          <w:sz w:val="32"/>
          <w:szCs w:val="32"/>
        </w:rPr>
        <w:t>,</w:t>
      </w:r>
      <w:r>
        <w:rPr>
          <w:rFonts w:ascii="Times New Roman" w:eastAsia="仿宋" w:hAnsi="Times New Roman" w:cs="Times New Roman"/>
          <w:sz w:val="32"/>
          <w:szCs w:val="32"/>
        </w:rPr>
        <w:t>比上年决算数增加</w:t>
      </w:r>
      <w:r>
        <w:rPr>
          <w:rFonts w:ascii="Times New Roman" w:eastAsia="仿宋" w:hAnsi="Times New Roman" w:cs="Times New Roman"/>
          <w:sz w:val="32"/>
          <w:szCs w:val="32"/>
        </w:rPr>
        <w:t>150.43</w:t>
      </w:r>
      <w:r>
        <w:rPr>
          <w:rFonts w:ascii="Times New Roman" w:eastAsia="仿宋" w:hAnsi="Times New Roman" w:cs="Times New Roman"/>
          <w:sz w:val="32"/>
          <w:szCs w:val="32"/>
        </w:rPr>
        <w:t>万元，增加</w:t>
      </w:r>
      <w:r>
        <w:rPr>
          <w:rFonts w:ascii="Times New Roman" w:eastAsia="仿宋" w:hAnsi="Times New Roman" w:cs="Times New Roman"/>
          <w:sz w:val="32"/>
          <w:szCs w:val="32"/>
        </w:rPr>
        <w:t>11%</w:t>
      </w:r>
      <w:r>
        <w:rPr>
          <w:rFonts w:ascii="Times New Roman" w:eastAsia="仿宋" w:hAnsi="Times New Roman" w:cs="Times New Roman"/>
          <w:sz w:val="32"/>
          <w:szCs w:val="32"/>
        </w:rPr>
        <w:t>，主要原因是今年项目数比上年增加。</w:t>
      </w:r>
      <w:r>
        <w:rPr>
          <w:rFonts w:ascii="仿宋_GB2312" w:eastAsia="仿宋_GB2312" w:hint="eastAsia"/>
          <w:sz w:val="32"/>
          <w:szCs w:val="32"/>
        </w:rPr>
        <w:t>中山市青少年活动中心（中山市青少年宫）支出1720.07万元，主要用于事业运行以及其他群众团体事务支出，比上年决算数增加176.86万元，增长11.46%，其中其他群众团体事务支出1120.88万元，主要原因是单位培训创收增多，相应培训成本及活动成本增高。</w:t>
      </w:r>
    </w:p>
    <w:p w:rsidR="00E27741" w:rsidRDefault="00CC3D7F">
      <w:pPr>
        <w:tabs>
          <w:tab w:val="left" w:pos="-180"/>
        </w:tabs>
        <w:spacing w:line="600" w:lineRule="exact"/>
        <w:ind w:firstLineChars="200" w:firstLine="640"/>
        <w:rPr>
          <w:rFonts w:ascii="仿宋_GB2312" w:eastAsia="仿宋_GB2312"/>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公共安全</w:t>
      </w:r>
      <w:proofErr w:type="gramStart"/>
      <w:r>
        <w:rPr>
          <w:rFonts w:ascii="Times New Roman" w:eastAsia="仿宋" w:hAnsi="Times New Roman" w:cs="Times New Roman"/>
          <w:sz w:val="32"/>
          <w:szCs w:val="32"/>
        </w:rPr>
        <w:t>支出支出</w:t>
      </w:r>
      <w:proofErr w:type="gramEnd"/>
      <w:r>
        <w:rPr>
          <w:rFonts w:ascii="Times New Roman" w:eastAsia="仿宋" w:hAnsi="Times New Roman" w:cs="Times New Roman"/>
          <w:sz w:val="32"/>
          <w:szCs w:val="32"/>
        </w:rPr>
        <w:t>1</w:t>
      </w:r>
      <w:r>
        <w:rPr>
          <w:rFonts w:ascii="Times New Roman" w:eastAsia="仿宋" w:hAnsi="Times New Roman" w:cs="Times New Roman" w:hint="eastAsia"/>
          <w:sz w:val="32"/>
          <w:szCs w:val="32"/>
        </w:rPr>
        <w:t>7.97</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，其中中国共产主义共青团中山市委员会（本级）</w:t>
      </w:r>
      <w:r>
        <w:rPr>
          <w:rFonts w:ascii="Times New Roman" w:eastAsia="仿宋" w:hAnsi="Times New Roman" w:cs="Times New Roman"/>
          <w:sz w:val="32"/>
          <w:szCs w:val="32"/>
        </w:rPr>
        <w:t>公共安全支出</w:t>
      </w:r>
      <w:r>
        <w:rPr>
          <w:rFonts w:ascii="Times New Roman" w:eastAsia="仿宋" w:hAnsi="Times New Roman" w:cs="Times New Roman"/>
          <w:sz w:val="32"/>
          <w:szCs w:val="32"/>
        </w:rPr>
        <w:t>10</w:t>
      </w:r>
      <w:r>
        <w:rPr>
          <w:rFonts w:ascii="Times New Roman" w:eastAsia="仿宋" w:hAnsi="Times New Roman" w:cs="Times New Roman"/>
          <w:sz w:val="32"/>
          <w:szCs w:val="32"/>
        </w:rPr>
        <w:t>万元，主要用于禁毒管理，比上年增加</w:t>
      </w:r>
      <w:r>
        <w:rPr>
          <w:rFonts w:ascii="Times New Roman" w:eastAsia="仿宋" w:hAnsi="Times New Roman" w:cs="Times New Roman"/>
          <w:sz w:val="32"/>
          <w:szCs w:val="32"/>
        </w:rPr>
        <w:t>10</w:t>
      </w:r>
      <w:r>
        <w:rPr>
          <w:rFonts w:ascii="Times New Roman" w:eastAsia="仿宋" w:hAnsi="Times New Roman" w:cs="Times New Roman"/>
          <w:sz w:val="32"/>
          <w:szCs w:val="32"/>
        </w:rPr>
        <w:t>万元，增长</w:t>
      </w:r>
      <w:r>
        <w:rPr>
          <w:rFonts w:ascii="Times New Roman" w:eastAsia="仿宋" w:hAnsi="Times New Roman" w:cs="Times New Roman"/>
          <w:sz w:val="32"/>
          <w:szCs w:val="32"/>
        </w:rPr>
        <w:t>100%</w:t>
      </w:r>
      <w:r>
        <w:rPr>
          <w:rFonts w:ascii="Times New Roman" w:eastAsia="仿宋" w:hAnsi="Times New Roman" w:cs="Times New Roman"/>
          <w:sz w:val="32"/>
          <w:szCs w:val="32"/>
        </w:rPr>
        <w:t>，主要原因是今年新增禁毒活动开支</w:t>
      </w:r>
      <w:r>
        <w:rPr>
          <w:rFonts w:ascii="Times New Roman" w:eastAsia="仿宋" w:hAnsi="Times New Roman" w:cs="Times New Roman" w:hint="eastAsia"/>
          <w:sz w:val="32"/>
          <w:szCs w:val="32"/>
        </w:rPr>
        <w:t>；</w:t>
      </w:r>
      <w:r>
        <w:rPr>
          <w:rFonts w:ascii="仿宋_GB2312" w:eastAsia="仿宋_GB2312" w:hint="eastAsia"/>
          <w:sz w:val="32"/>
          <w:szCs w:val="32"/>
        </w:rPr>
        <w:t>中山市青少年活动中心（中山市青少年宫）支出7.97万元，主要支出项目是市禁毒委禁毒宣传，比上年决算数减少0.03万元，下降0.38%。</w:t>
      </w:r>
    </w:p>
    <w:p w:rsidR="00E27741" w:rsidRDefault="00CC3D7F">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教育支出</w:t>
      </w:r>
      <w:r>
        <w:rPr>
          <w:rFonts w:ascii="Times New Roman" w:eastAsia="仿宋" w:hAnsi="Times New Roman" w:cs="Times New Roman" w:hint="eastAsia"/>
          <w:sz w:val="32"/>
          <w:szCs w:val="32"/>
        </w:rPr>
        <w:t>27.8</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其中中国共产主义共青团中山市委员会（本级）支出</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万元，</w:t>
      </w:r>
      <w:r>
        <w:rPr>
          <w:rFonts w:ascii="Times New Roman" w:eastAsia="仿宋" w:hAnsi="Times New Roman" w:cs="Times New Roman"/>
          <w:sz w:val="32"/>
          <w:szCs w:val="32"/>
        </w:rPr>
        <w:t>比上年增加</w:t>
      </w:r>
      <w:r>
        <w:rPr>
          <w:rFonts w:ascii="Times New Roman" w:eastAsia="仿宋" w:hAnsi="Times New Roman" w:cs="Times New Roman"/>
          <w:sz w:val="32"/>
          <w:szCs w:val="32"/>
        </w:rPr>
        <w:t>15</w:t>
      </w:r>
      <w:r>
        <w:rPr>
          <w:rFonts w:ascii="Times New Roman" w:eastAsia="仿宋" w:hAnsi="Times New Roman" w:cs="Times New Roman"/>
          <w:sz w:val="32"/>
          <w:szCs w:val="32"/>
        </w:rPr>
        <w:t>万元，增长</w:t>
      </w:r>
      <w:r>
        <w:rPr>
          <w:rFonts w:ascii="Times New Roman" w:eastAsia="仿宋" w:hAnsi="Times New Roman" w:cs="Times New Roman"/>
          <w:sz w:val="32"/>
          <w:szCs w:val="32"/>
        </w:rPr>
        <w:t>100%</w:t>
      </w:r>
      <w:r>
        <w:rPr>
          <w:rFonts w:ascii="Times New Roman" w:eastAsia="仿宋" w:hAnsi="Times New Roman" w:cs="Times New Roman"/>
          <w:sz w:val="32"/>
          <w:szCs w:val="32"/>
        </w:rPr>
        <w:t>主要原因是今年新增教育支出项目</w:t>
      </w:r>
      <w:r>
        <w:rPr>
          <w:rFonts w:ascii="Times New Roman" w:eastAsia="仿宋" w:hAnsi="Times New Roman" w:cs="Times New Roman" w:hint="eastAsia"/>
          <w:sz w:val="32"/>
          <w:szCs w:val="32"/>
        </w:rPr>
        <w:t>；</w:t>
      </w:r>
      <w:r>
        <w:rPr>
          <w:rFonts w:ascii="仿宋_GB2312" w:eastAsia="仿宋_GB2312" w:hint="eastAsia"/>
          <w:sz w:val="32"/>
          <w:szCs w:val="32"/>
        </w:rPr>
        <w:t>中山市青少年活动中心（中山市青少年宫）支出12.8万元，主要支出项目是捐赠款支付中国</w:t>
      </w:r>
      <w:proofErr w:type="gramStart"/>
      <w:r>
        <w:rPr>
          <w:rFonts w:ascii="仿宋_GB2312" w:eastAsia="仿宋_GB2312" w:hint="eastAsia"/>
          <w:sz w:val="32"/>
          <w:szCs w:val="32"/>
        </w:rPr>
        <w:t>宫协艺术</w:t>
      </w:r>
      <w:proofErr w:type="gramEnd"/>
      <w:r>
        <w:rPr>
          <w:rFonts w:ascii="仿宋_GB2312" w:eastAsia="仿宋_GB2312" w:hint="eastAsia"/>
          <w:sz w:val="32"/>
          <w:szCs w:val="32"/>
        </w:rPr>
        <w:t>交流演出活动费，比上年决算数增加5.19万元，增长68.2%，主要原因是捐赠支出增多。</w:t>
      </w:r>
    </w:p>
    <w:p w:rsidR="00E27741" w:rsidRDefault="00CC3D7F">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文化教育与传媒支出</w:t>
      </w:r>
      <w:r>
        <w:rPr>
          <w:rFonts w:ascii="Times New Roman" w:eastAsia="仿宋" w:hAnsi="Times New Roman" w:cs="Times New Roman"/>
          <w:sz w:val="32"/>
          <w:szCs w:val="32"/>
        </w:rPr>
        <w:t>22.51</w:t>
      </w:r>
      <w:r>
        <w:rPr>
          <w:rFonts w:ascii="Times New Roman" w:eastAsia="仿宋" w:hAnsi="Times New Roman" w:cs="Times New Roman"/>
          <w:sz w:val="32"/>
          <w:szCs w:val="32"/>
        </w:rPr>
        <w:t>万元，比上年增加</w:t>
      </w:r>
      <w:r>
        <w:rPr>
          <w:rFonts w:ascii="Times New Roman" w:eastAsia="仿宋" w:hAnsi="Times New Roman" w:cs="Times New Roman"/>
          <w:sz w:val="32"/>
          <w:szCs w:val="32"/>
        </w:rPr>
        <w:t>22.51</w:t>
      </w:r>
      <w:r>
        <w:rPr>
          <w:rFonts w:ascii="Times New Roman" w:eastAsia="仿宋" w:hAnsi="Times New Roman" w:cs="Times New Roman"/>
          <w:sz w:val="32"/>
          <w:szCs w:val="32"/>
        </w:rPr>
        <w:t>万元</w:t>
      </w:r>
      <w:r>
        <w:rPr>
          <w:rFonts w:ascii="Times New Roman" w:eastAsia="仿宋" w:hAnsi="Times New Roman" w:cs="Times New Roman"/>
          <w:sz w:val="32"/>
          <w:szCs w:val="32"/>
        </w:rPr>
        <w:t>22.51</w:t>
      </w:r>
      <w:r>
        <w:rPr>
          <w:rFonts w:ascii="Times New Roman" w:eastAsia="仿宋" w:hAnsi="Times New Roman" w:cs="Times New Roman"/>
          <w:sz w:val="32"/>
          <w:szCs w:val="32"/>
        </w:rPr>
        <w:t>万元，增长</w:t>
      </w:r>
      <w:r>
        <w:rPr>
          <w:rFonts w:ascii="Times New Roman" w:eastAsia="仿宋" w:hAnsi="Times New Roman" w:cs="Times New Roman"/>
          <w:sz w:val="32"/>
          <w:szCs w:val="32"/>
        </w:rPr>
        <w:t>100%</w:t>
      </w:r>
      <w:r>
        <w:rPr>
          <w:rFonts w:ascii="Times New Roman" w:eastAsia="仿宋" w:hAnsi="Times New Roman" w:cs="Times New Roman"/>
          <w:sz w:val="32"/>
          <w:szCs w:val="32"/>
        </w:rPr>
        <w:t>，主要原因是今年新增文化教育与传媒支出项目。</w:t>
      </w:r>
    </w:p>
    <w:p w:rsidR="00E27741" w:rsidRDefault="00CC3D7F">
      <w:pPr>
        <w:tabs>
          <w:tab w:val="left" w:pos="-180"/>
        </w:tabs>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5</w:t>
      </w:r>
      <w:r>
        <w:rPr>
          <w:rFonts w:ascii="Times New Roman" w:eastAsia="仿宋" w:hAnsi="Times New Roman" w:cs="Times New Roman"/>
          <w:sz w:val="32"/>
          <w:szCs w:val="32"/>
        </w:rPr>
        <w:t>、社会保障与就业支出</w:t>
      </w:r>
      <w:r>
        <w:rPr>
          <w:rFonts w:ascii="Times New Roman" w:eastAsia="仿宋" w:hAnsi="Times New Roman" w:cs="Times New Roman" w:hint="eastAsia"/>
          <w:sz w:val="32"/>
          <w:szCs w:val="32"/>
        </w:rPr>
        <w:t>77.75</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，其中中国共产主义青年团中山市委员会（本级）</w:t>
      </w:r>
      <w:r>
        <w:rPr>
          <w:rFonts w:ascii="Times New Roman" w:eastAsia="仿宋" w:hAnsi="Times New Roman" w:cs="Times New Roman"/>
          <w:sz w:val="32"/>
          <w:szCs w:val="32"/>
        </w:rPr>
        <w:t>社会保障与就业支出</w:t>
      </w:r>
      <w:r>
        <w:rPr>
          <w:rFonts w:ascii="Times New Roman" w:eastAsia="仿宋" w:hAnsi="Times New Roman" w:cs="Times New Roman"/>
          <w:sz w:val="32"/>
          <w:szCs w:val="32"/>
        </w:rPr>
        <w:t>65.99</w:t>
      </w:r>
      <w:r>
        <w:rPr>
          <w:rFonts w:ascii="Times New Roman" w:eastAsia="仿宋" w:hAnsi="Times New Roman" w:cs="Times New Roman"/>
          <w:sz w:val="32"/>
          <w:szCs w:val="32"/>
        </w:rPr>
        <w:t>万元，比去年增加</w:t>
      </w:r>
      <w:r>
        <w:rPr>
          <w:rFonts w:ascii="Times New Roman" w:eastAsia="仿宋" w:hAnsi="Times New Roman" w:cs="Times New Roman"/>
          <w:sz w:val="32"/>
          <w:szCs w:val="32"/>
        </w:rPr>
        <w:t>65.99</w:t>
      </w:r>
      <w:r>
        <w:rPr>
          <w:rFonts w:ascii="Times New Roman" w:eastAsia="仿宋" w:hAnsi="Times New Roman" w:cs="Times New Roman"/>
          <w:sz w:val="32"/>
          <w:szCs w:val="32"/>
        </w:rPr>
        <w:t>万元，增长</w:t>
      </w:r>
      <w:r>
        <w:rPr>
          <w:rFonts w:ascii="Times New Roman" w:eastAsia="仿宋" w:hAnsi="Times New Roman" w:cs="Times New Roman"/>
          <w:sz w:val="32"/>
          <w:szCs w:val="32"/>
        </w:rPr>
        <w:t>100%</w:t>
      </w:r>
      <w:r>
        <w:rPr>
          <w:rFonts w:ascii="Times New Roman" w:eastAsia="仿宋" w:hAnsi="Times New Roman" w:cs="Times New Roman"/>
          <w:sz w:val="32"/>
          <w:szCs w:val="32"/>
        </w:rPr>
        <w:t>，主要原因是今年新增社会保障与就业</w:t>
      </w:r>
      <w:proofErr w:type="gramStart"/>
      <w:r>
        <w:rPr>
          <w:rFonts w:ascii="Times New Roman" w:eastAsia="仿宋" w:hAnsi="Times New Roman" w:cs="Times New Roman"/>
          <w:sz w:val="32"/>
          <w:szCs w:val="32"/>
        </w:rPr>
        <w:t>支出支出</w:t>
      </w:r>
      <w:proofErr w:type="gramEnd"/>
      <w:r>
        <w:rPr>
          <w:rFonts w:ascii="Times New Roman" w:eastAsia="仿宋" w:hAnsi="Times New Roman" w:cs="Times New Roman"/>
          <w:sz w:val="32"/>
          <w:szCs w:val="32"/>
        </w:rPr>
        <w:t>项目</w:t>
      </w:r>
      <w:r>
        <w:rPr>
          <w:rFonts w:ascii="Times New Roman" w:eastAsia="仿宋" w:hAnsi="Times New Roman" w:cs="Times New Roman" w:hint="eastAsia"/>
          <w:sz w:val="32"/>
          <w:szCs w:val="32"/>
        </w:rPr>
        <w:t>；</w:t>
      </w:r>
      <w:r>
        <w:rPr>
          <w:rFonts w:ascii="仿宋_GB2312" w:eastAsia="仿宋_GB2312" w:hint="eastAsia"/>
          <w:sz w:val="32"/>
          <w:szCs w:val="32"/>
        </w:rPr>
        <w:t>中山市青少年活动中心（中山市青少年宫）支出11.76万元，主要支出项目是事业单位离退休费，比上年决算数减少1.14万元，下降8.84%，主要原因是离退休人员支出减少。</w:t>
      </w:r>
    </w:p>
    <w:p w:rsidR="00E27741" w:rsidRDefault="00CC3D7F">
      <w:pPr>
        <w:ind w:firstLineChars="200" w:firstLine="640"/>
        <w:rPr>
          <w:rFonts w:ascii="Times New Roman" w:eastAsia="仿宋_GB2312"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、其他支出</w:t>
      </w:r>
      <w:r>
        <w:rPr>
          <w:rFonts w:ascii="Times New Roman" w:eastAsia="仿宋" w:hAnsi="Times New Roman" w:cs="Times New Roman" w:hint="eastAsia"/>
          <w:sz w:val="32"/>
          <w:szCs w:val="32"/>
        </w:rPr>
        <w:t>319.34</w:t>
      </w:r>
      <w:r>
        <w:rPr>
          <w:rFonts w:ascii="Times New Roman" w:eastAsia="仿宋" w:hAnsi="Times New Roman" w:cs="Times New Roman" w:hint="eastAsia"/>
          <w:sz w:val="32"/>
          <w:szCs w:val="32"/>
        </w:rPr>
        <w:t>万</w:t>
      </w:r>
      <w:r>
        <w:rPr>
          <w:rFonts w:ascii="Times New Roman" w:eastAsia="仿宋" w:hAnsi="Times New Roman" w:cs="Times New Roman"/>
          <w:sz w:val="32"/>
          <w:szCs w:val="32"/>
        </w:rPr>
        <w:t>元，</w:t>
      </w:r>
      <w:r>
        <w:rPr>
          <w:rFonts w:ascii="Times New Roman" w:eastAsia="仿宋" w:hAnsi="Times New Roman" w:cs="Times New Roman" w:hint="eastAsia"/>
          <w:sz w:val="32"/>
          <w:szCs w:val="32"/>
        </w:rPr>
        <w:t>其中中国共产主义青年团中山市委员会（本级）</w:t>
      </w:r>
      <w:r>
        <w:rPr>
          <w:rFonts w:ascii="Times New Roman" w:eastAsia="仿宋" w:hAnsi="Times New Roman" w:cs="Times New Roman"/>
          <w:sz w:val="32"/>
          <w:szCs w:val="32"/>
        </w:rPr>
        <w:t>比去年增加</w:t>
      </w:r>
      <w:r>
        <w:rPr>
          <w:rFonts w:ascii="Times New Roman" w:eastAsia="仿宋" w:hAnsi="Times New Roman" w:cs="Times New Roman"/>
          <w:sz w:val="32"/>
          <w:szCs w:val="32"/>
        </w:rPr>
        <w:t>54.65</w:t>
      </w:r>
      <w:r>
        <w:rPr>
          <w:rFonts w:ascii="Times New Roman" w:eastAsia="仿宋" w:hAnsi="Times New Roman" w:cs="Times New Roman"/>
          <w:sz w:val="32"/>
          <w:szCs w:val="32"/>
        </w:rPr>
        <w:t>万元，增长</w:t>
      </w:r>
      <w:r>
        <w:rPr>
          <w:rFonts w:ascii="Times New Roman" w:eastAsia="仿宋" w:hAnsi="Times New Roman" w:cs="Times New Roman"/>
          <w:sz w:val="32"/>
          <w:szCs w:val="32"/>
        </w:rPr>
        <w:t>100%</w:t>
      </w:r>
      <w:r>
        <w:rPr>
          <w:rFonts w:ascii="Times New Roman" w:eastAsia="仿宋" w:hAnsi="Times New Roman" w:cs="Times New Roman"/>
          <w:sz w:val="32"/>
          <w:szCs w:val="32"/>
        </w:rPr>
        <w:t>，主要原因是今年新增</w:t>
      </w:r>
      <w:r>
        <w:rPr>
          <w:rFonts w:ascii="Times New Roman" w:eastAsia="仿宋" w:hAnsi="Times New Roman" w:cs="Times New Roman" w:hint="eastAsia"/>
          <w:sz w:val="32"/>
          <w:szCs w:val="32"/>
        </w:rPr>
        <w:t>其他拨入资金；</w:t>
      </w:r>
      <w:r>
        <w:rPr>
          <w:rFonts w:ascii="仿宋_GB2312" w:eastAsia="仿宋_GB2312" w:hint="eastAsia"/>
          <w:sz w:val="32"/>
          <w:szCs w:val="32"/>
        </w:rPr>
        <w:t>中山市青少年活动中心（中山市青少年宫）支出264.69万元，主要支出项目是彩票公益金及培训成本费用，比上年决算数增加240.37万元，增长988.36%，主要原因一是政府性基金增加财政拨款用于彩票公益金支出185.69万元，二是单位超收培训成本收入，财政局返还79万元相应培训成本费用支出。</w:t>
      </w:r>
    </w:p>
    <w:p w:rsidR="00E27741" w:rsidRDefault="00CC3D7F">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2015</w:t>
      </w:r>
      <w:r>
        <w:rPr>
          <w:rFonts w:ascii="Times New Roman" w:eastAsia="黑体" w:hAnsi="Times New Roman" w:cs="Times New Roman"/>
          <w:sz w:val="32"/>
          <w:szCs w:val="32"/>
        </w:rPr>
        <w:t>年拨款收入支出总表说明</w:t>
      </w:r>
    </w:p>
    <w:p w:rsidR="00E27741" w:rsidRDefault="00CC3D7F">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sz w:val="32"/>
          <w:szCs w:val="32"/>
        </w:rPr>
        <w:t>2015</w:t>
      </w:r>
      <w:r>
        <w:rPr>
          <w:rFonts w:ascii="Times New Roman" w:eastAsia="仿宋" w:hAnsi="Times New Roman" w:cs="Times New Roman"/>
          <w:sz w:val="32"/>
          <w:szCs w:val="32"/>
        </w:rPr>
        <w:t>年度财政拨款收入说明</w:t>
      </w:r>
    </w:p>
    <w:p w:rsidR="00E27741" w:rsidRDefault="00CC3D7F">
      <w:pPr>
        <w:tabs>
          <w:tab w:val="left" w:pos="-180"/>
        </w:tabs>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中国共产主义青年团中山市委员会</w:t>
      </w:r>
      <w:r>
        <w:rPr>
          <w:rFonts w:ascii="Times New Roman" w:eastAsia="仿宋" w:hAnsi="Times New Roman" w:cs="Times New Roman" w:hint="eastAsia"/>
          <w:sz w:val="32"/>
          <w:szCs w:val="32"/>
        </w:rPr>
        <w:t>2015</w:t>
      </w:r>
      <w:r>
        <w:rPr>
          <w:rFonts w:ascii="Times New Roman" w:eastAsia="仿宋" w:hAnsi="Times New Roman" w:cs="Times New Roman" w:hint="eastAsia"/>
          <w:sz w:val="32"/>
          <w:szCs w:val="32"/>
        </w:rPr>
        <w:t>年财政拨款总收入合计</w:t>
      </w:r>
      <w:r>
        <w:rPr>
          <w:rFonts w:ascii="Times New Roman" w:eastAsia="仿宋" w:hAnsi="Times New Roman" w:cs="Times New Roman" w:hint="eastAsia"/>
          <w:sz w:val="32"/>
          <w:szCs w:val="32"/>
        </w:rPr>
        <w:t>2246.04</w:t>
      </w:r>
      <w:r>
        <w:rPr>
          <w:rFonts w:ascii="Times New Roman" w:eastAsia="仿宋" w:hAnsi="Times New Roman" w:cs="Times New Roman" w:hint="eastAsia"/>
          <w:sz w:val="32"/>
          <w:szCs w:val="32"/>
        </w:rPr>
        <w:t>万元。其中：</w:t>
      </w:r>
    </w:p>
    <w:p w:rsidR="00E27741" w:rsidRDefault="00CC3D7F">
      <w:pPr>
        <w:tabs>
          <w:tab w:val="left" w:pos="-180"/>
        </w:tabs>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中国共产主义青年团中山市委员会</w:t>
      </w:r>
      <w:r>
        <w:rPr>
          <w:rFonts w:ascii="Times New Roman" w:eastAsia="仿宋" w:hAnsi="Times New Roman" w:cs="Times New Roman" w:hint="eastAsia"/>
          <w:sz w:val="32"/>
          <w:szCs w:val="32"/>
        </w:rPr>
        <w:t>（本级）</w:t>
      </w:r>
      <w:r>
        <w:rPr>
          <w:rFonts w:ascii="Times New Roman" w:eastAsia="仿宋" w:hAnsi="Times New Roman" w:cs="Times New Roman"/>
          <w:sz w:val="32"/>
          <w:szCs w:val="32"/>
        </w:rPr>
        <w:t>2015</w:t>
      </w:r>
      <w:r>
        <w:rPr>
          <w:rFonts w:ascii="Times New Roman" w:eastAsia="仿宋" w:hAnsi="Times New Roman" w:cs="Times New Roman"/>
          <w:sz w:val="32"/>
          <w:szCs w:val="32"/>
        </w:rPr>
        <w:t>年度财政拨款收入合计</w:t>
      </w:r>
      <w:r>
        <w:rPr>
          <w:rFonts w:ascii="Times New Roman" w:eastAsia="仿宋" w:hAnsi="Times New Roman" w:cs="Times New Roman"/>
          <w:sz w:val="32"/>
          <w:szCs w:val="32"/>
        </w:rPr>
        <w:t>1436.71</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其中一般公共预算财政拨款收入</w:t>
      </w:r>
      <w:r>
        <w:rPr>
          <w:rFonts w:ascii="Times New Roman" w:eastAsia="仿宋" w:hAnsi="Times New Roman" w:cs="Times New Roman"/>
          <w:sz w:val="32"/>
          <w:szCs w:val="32"/>
        </w:rPr>
        <w:t>1382.06</w:t>
      </w:r>
      <w:r>
        <w:rPr>
          <w:rFonts w:ascii="Times New Roman" w:eastAsia="仿宋" w:hAnsi="Times New Roman" w:cs="Times New Roman"/>
          <w:sz w:val="32"/>
          <w:szCs w:val="32"/>
        </w:rPr>
        <w:t>万元，比年初预算数增加</w:t>
      </w:r>
      <w:r>
        <w:rPr>
          <w:rFonts w:ascii="Times New Roman" w:eastAsia="仿宋" w:hAnsi="Times New Roman" w:cs="Times New Roman"/>
          <w:sz w:val="32"/>
          <w:szCs w:val="32"/>
        </w:rPr>
        <w:t>650.88</w:t>
      </w:r>
      <w:r>
        <w:rPr>
          <w:rFonts w:ascii="Times New Roman" w:eastAsia="仿宋" w:hAnsi="Times New Roman" w:cs="Times New Roman"/>
          <w:sz w:val="32"/>
          <w:szCs w:val="32"/>
        </w:rPr>
        <w:t>万元，增长</w:t>
      </w:r>
      <w:r>
        <w:rPr>
          <w:rFonts w:ascii="Times New Roman" w:eastAsia="仿宋" w:hAnsi="Times New Roman" w:cs="Times New Roman"/>
          <w:sz w:val="32"/>
          <w:szCs w:val="32"/>
        </w:rPr>
        <w:lastRenderedPageBreak/>
        <w:t>112%</w:t>
      </w:r>
      <w:r>
        <w:rPr>
          <w:rFonts w:ascii="Times New Roman" w:eastAsia="仿宋" w:hAnsi="Times New Roman" w:cs="Times New Roman"/>
          <w:sz w:val="32"/>
          <w:szCs w:val="32"/>
        </w:rPr>
        <w:t>，主要原因是调整</w:t>
      </w:r>
      <w:r>
        <w:rPr>
          <w:rFonts w:ascii="Times New Roman" w:eastAsia="仿宋" w:hAnsi="Times New Roman" w:cs="Times New Roman"/>
          <w:sz w:val="32"/>
          <w:szCs w:val="32"/>
        </w:rPr>
        <w:t>2015</w:t>
      </w:r>
      <w:r>
        <w:rPr>
          <w:rFonts w:ascii="Times New Roman" w:eastAsia="仿宋" w:hAnsi="Times New Roman" w:cs="Times New Roman"/>
          <w:sz w:val="32"/>
          <w:szCs w:val="32"/>
        </w:rPr>
        <w:t>指标；政府性基金预算财政拨款收入</w:t>
      </w:r>
      <w:r>
        <w:rPr>
          <w:rFonts w:ascii="Times New Roman" w:eastAsia="仿宋" w:hAnsi="Times New Roman" w:cs="Times New Roman"/>
          <w:sz w:val="32"/>
          <w:szCs w:val="32"/>
        </w:rPr>
        <w:t xml:space="preserve"> 54.65</w:t>
      </w:r>
      <w:r>
        <w:rPr>
          <w:rFonts w:ascii="Times New Roman" w:eastAsia="仿宋" w:hAnsi="Times New Roman" w:cs="Times New Roman"/>
          <w:sz w:val="32"/>
          <w:szCs w:val="32"/>
        </w:rPr>
        <w:t>万元，比年初预算数增加</w:t>
      </w:r>
      <w:r>
        <w:rPr>
          <w:rFonts w:ascii="Times New Roman" w:eastAsia="仿宋" w:hAnsi="Times New Roman" w:cs="Times New Roman"/>
          <w:sz w:val="32"/>
          <w:szCs w:val="32"/>
        </w:rPr>
        <w:t>54.65</w:t>
      </w:r>
      <w:r>
        <w:rPr>
          <w:rFonts w:ascii="Times New Roman" w:eastAsia="仿宋" w:hAnsi="Times New Roman" w:cs="Times New Roman"/>
          <w:sz w:val="32"/>
          <w:szCs w:val="32"/>
        </w:rPr>
        <w:t>万元，增长下降</w:t>
      </w:r>
      <w:r>
        <w:rPr>
          <w:rFonts w:ascii="Times New Roman" w:eastAsia="仿宋" w:hAnsi="Times New Roman" w:cs="Times New Roman"/>
          <w:sz w:val="32"/>
          <w:szCs w:val="32"/>
        </w:rPr>
        <w:t>100%</w:t>
      </w:r>
      <w:r>
        <w:rPr>
          <w:rFonts w:ascii="Times New Roman" w:eastAsia="仿宋" w:hAnsi="Times New Roman" w:cs="Times New Roman"/>
          <w:sz w:val="32"/>
          <w:szCs w:val="32"/>
        </w:rPr>
        <w:t>，主要原因是该项目未纳入预算</w:t>
      </w:r>
      <w:r>
        <w:rPr>
          <w:rFonts w:ascii="Times New Roman" w:eastAsia="仿宋" w:hAnsi="Times New Roman" w:cs="Times New Roman" w:hint="eastAsia"/>
          <w:sz w:val="32"/>
          <w:szCs w:val="32"/>
        </w:rPr>
        <w:t>。</w:t>
      </w:r>
    </w:p>
    <w:p w:rsidR="00E27741" w:rsidRDefault="00CC3D7F">
      <w:pPr>
        <w:tabs>
          <w:tab w:val="left" w:pos="-180"/>
        </w:tabs>
        <w:spacing w:line="600" w:lineRule="exact"/>
        <w:ind w:firstLineChars="200" w:firstLine="640"/>
        <w:rPr>
          <w:rFonts w:ascii="仿宋_GB2312" w:eastAsia="仿宋_GB2312"/>
          <w:sz w:val="32"/>
          <w:szCs w:val="32"/>
        </w:rPr>
      </w:pPr>
      <w:r>
        <w:rPr>
          <w:rFonts w:ascii="仿宋_GB2312" w:eastAsia="仿宋_GB2312" w:hint="eastAsia"/>
          <w:sz w:val="32"/>
          <w:szCs w:val="32"/>
        </w:rPr>
        <w:t>中山市青少年活动中心（中山市青少年宫）2015年度财政拨款收入合计809.33万元，其中一般公共预算财政拨款收入623.64万元，比年初预算数增加108.71万元，增长21.11%，主要原因是基本支出基数调增；政府性基金预算财政拨款收入185.69万元，比年初预算数增加185.69万元，主要原因是政府性基金增加用于彩票公益金的财政拨款。</w:t>
      </w:r>
    </w:p>
    <w:p w:rsidR="00E27741" w:rsidRDefault="00E27741">
      <w:pPr>
        <w:ind w:firstLineChars="200" w:firstLine="640"/>
        <w:jc w:val="left"/>
        <w:rPr>
          <w:rFonts w:ascii="Times New Roman" w:eastAsia="仿宋" w:hAnsi="Times New Roman" w:cs="Times New Roman"/>
          <w:sz w:val="32"/>
          <w:szCs w:val="32"/>
        </w:rPr>
      </w:pPr>
    </w:p>
    <w:p w:rsidR="00E27741" w:rsidRDefault="00CC3D7F">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sz w:val="32"/>
          <w:szCs w:val="32"/>
        </w:rPr>
        <w:t>2015</w:t>
      </w:r>
      <w:r>
        <w:rPr>
          <w:rFonts w:ascii="Times New Roman" w:eastAsia="仿宋" w:hAnsi="Times New Roman" w:cs="Times New Roman"/>
          <w:sz w:val="32"/>
          <w:szCs w:val="32"/>
        </w:rPr>
        <w:t>年度财政拨款支出说明</w:t>
      </w:r>
    </w:p>
    <w:p w:rsidR="00E27741" w:rsidRDefault="00CC3D7F">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中国共产主义青年团中山市委员会</w:t>
      </w:r>
      <w:r>
        <w:rPr>
          <w:rFonts w:ascii="Times New Roman" w:eastAsia="仿宋" w:hAnsi="Times New Roman" w:cs="Times New Roman" w:hint="eastAsia"/>
          <w:sz w:val="32"/>
          <w:szCs w:val="32"/>
        </w:rPr>
        <w:t>2015</w:t>
      </w:r>
      <w:r>
        <w:rPr>
          <w:rFonts w:ascii="Times New Roman" w:eastAsia="仿宋" w:hAnsi="Times New Roman" w:cs="Times New Roman" w:hint="eastAsia"/>
          <w:sz w:val="32"/>
          <w:szCs w:val="32"/>
        </w:rPr>
        <w:t>年财政拨款总支出合计</w:t>
      </w:r>
      <w:r>
        <w:rPr>
          <w:rFonts w:ascii="Times New Roman" w:eastAsia="仿宋" w:hAnsi="Times New Roman" w:cs="Times New Roman" w:hint="eastAsia"/>
          <w:sz w:val="32"/>
          <w:szCs w:val="32"/>
        </w:rPr>
        <w:t>2246.04</w:t>
      </w:r>
      <w:r>
        <w:rPr>
          <w:rFonts w:ascii="Times New Roman" w:eastAsia="仿宋" w:hAnsi="Times New Roman" w:cs="Times New Roman" w:hint="eastAsia"/>
          <w:sz w:val="32"/>
          <w:szCs w:val="32"/>
        </w:rPr>
        <w:t>万元。其中：</w:t>
      </w:r>
    </w:p>
    <w:p w:rsidR="00E27741" w:rsidRDefault="00CC3D7F">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中国共产主义青年团中山市委员会</w:t>
      </w:r>
      <w:r>
        <w:rPr>
          <w:rFonts w:ascii="Times New Roman" w:eastAsia="仿宋" w:hAnsi="Times New Roman" w:cs="Times New Roman" w:hint="eastAsia"/>
          <w:sz w:val="32"/>
          <w:szCs w:val="32"/>
        </w:rPr>
        <w:t>（本级）</w:t>
      </w:r>
      <w:r>
        <w:rPr>
          <w:rFonts w:ascii="Times New Roman" w:eastAsia="仿宋" w:hAnsi="Times New Roman" w:cs="Times New Roman"/>
          <w:sz w:val="32"/>
          <w:szCs w:val="32"/>
        </w:rPr>
        <w:t>2015</w:t>
      </w:r>
      <w:r>
        <w:rPr>
          <w:rFonts w:ascii="Times New Roman" w:eastAsia="仿宋" w:hAnsi="Times New Roman" w:cs="Times New Roman"/>
          <w:sz w:val="32"/>
          <w:szCs w:val="32"/>
        </w:rPr>
        <w:t>年度财政拨款支出合计</w:t>
      </w:r>
      <w:r>
        <w:rPr>
          <w:rFonts w:ascii="Times New Roman" w:eastAsia="仿宋" w:hAnsi="Times New Roman" w:cs="Times New Roman"/>
          <w:sz w:val="32"/>
          <w:szCs w:val="32"/>
        </w:rPr>
        <w:t>1436.71</w:t>
      </w:r>
      <w:r>
        <w:rPr>
          <w:rFonts w:ascii="Times New Roman" w:eastAsia="仿宋" w:hAnsi="Times New Roman" w:cs="Times New Roman"/>
          <w:sz w:val="32"/>
          <w:szCs w:val="32"/>
        </w:rPr>
        <w:t>元。其中一般公共预算财政拨款支出</w:t>
      </w:r>
      <w:r>
        <w:rPr>
          <w:rFonts w:ascii="Times New Roman" w:eastAsia="仿宋" w:hAnsi="Times New Roman" w:cs="Times New Roman"/>
          <w:sz w:val="32"/>
          <w:szCs w:val="32"/>
        </w:rPr>
        <w:t>1382.06</w:t>
      </w:r>
      <w:r>
        <w:rPr>
          <w:rFonts w:ascii="Times New Roman" w:eastAsia="仿宋" w:hAnsi="Times New Roman" w:cs="Times New Roman"/>
          <w:sz w:val="32"/>
          <w:szCs w:val="32"/>
        </w:rPr>
        <w:t>万元，比年初预算数增加</w:t>
      </w:r>
      <w:r>
        <w:rPr>
          <w:rFonts w:ascii="Times New Roman" w:eastAsia="仿宋" w:hAnsi="Times New Roman" w:cs="Times New Roman"/>
          <w:sz w:val="32"/>
          <w:szCs w:val="32"/>
        </w:rPr>
        <w:t>650.88</w:t>
      </w:r>
      <w:r>
        <w:rPr>
          <w:rFonts w:ascii="Times New Roman" w:eastAsia="仿宋" w:hAnsi="Times New Roman" w:cs="Times New Roman"/>
          <w:sz w:val="32"/>
          <w:szCs w:val="32"/>
        </w:rPr>
        <w:t>万元，增长</w:t>
      </w:r>
      <w:r>
        <w:rPr>
          <w:rFonts w:ascii="Times New Roman" w:eastAsia="仿宋" w:hAnsi="Times New Roman" w:cs="Times New Roman"/>
          <w:sz w:val="32"/>
          <w:szCs w:val="32"/>
        </w:rPr>
        <w:t>100 %</w:t>
      </w:r>
      <w:r>
        <w:rPr>
          <w:rFonts w:ascii="Times New Roman" w:eastAsia="仿宋" w:hAnsi="Times New Roman" w:cs="Times New Roman"/>
          <w:sz w:val="32"/>
          <w:szCs w:val="32"/>
        </w:rPr>
        <w:t>，主要原因是本年度基本支出及项目支出均增加；政府性基金预算财政拨款支出</w:t>
      </w:r>
      <w:r>
        <w:rPr>
          <w:rFonts w:ascii="Times New Roman" w:eastAsia="仿宋" w:hAnsi="Times New Roman" w:cs="Times New Roman"/>
          <w:sz w:val="32"/>
          <w:szCs w:val="32"/>
        </w:rPr>
        <w:t>54.65</w:t>
      </w:r>
      <w:r>
        <w:rPr>
          <w:rFonts w:ascii="Times New Roman" w:eastAsia="仿宋" w:hAnsi="Times New Roman" w:cs="Times New Roman"/>
          <w:sz w:val="32"/>
          <w:szCs w:val="32"/>
        </w:rPr>
        <w:t>万元，比年初预算数增加</w:t>
      </w:r>
      <w:r>
        <w:rPr>
          <w:rFonts w:ascii="Times New Roman" w:eastAsia="仿宋" w:hAnsi="Times New Roman" w:cs="Times New Roman"/>
          <w:sz w:val="32"/>
          <w:szCs w:val="32"/>
        </w:rPr>
        <w:t>54.65</w:t>
      </w:r>
      <w:r>
        <w:rPr>
          <w:rFonts w:ascii="Times New Roman" w:eastAsia="仿宋" w:hAnsi="Times New Roman" w:cs="Times New Roman"/>
          <w:sz w:val="32"/>
          <w:szCs w:val="32"/>
        </w:rPr>
        <w:t>万元，增长</w:t>
      </w:r>
      <w:r>
        <w:rPr>
          <w:rFonts w:ascii="Times New Roman" w:eastAsia="仿宋" w:hAnsi="Times New Roman" w:cs="Times New Roman"/>
          <w:sz w:val="32"/>
          <w:szCs w:val="32"/>
        </w:rPr>
        <w:t>100%</w:t>
      </w:r>
      <w:r>
        <w:rPr>
          <w:rFonts w:ascii="Times New Roman" w:eastAsia="仿宋" w:hAnsi="Times New Roman" w:cs="Times New Roman"/>
          <w:sz w:val="32"/>
          <w:szCs w:val="32"/>
        </w:rPr>
        <w:t>，主要原因是该项目未纳入预算。</w:t>
      </w:r>
    </w:p>
    <w:p w:rsidR="00E27741" w:rsidRDefault="00CC3D7F">
      <w:pPr>
        <w:ind w:firstLineChars="200" w:firstLine="640"/>
        <w:rPr>
          <w:rFonts w:ascii="Times New Roman" w:eastAsia="仿宋" w:hAnsi="Times New Roman" w:cs="Times New Roman"/>
          <w:sz w:val="32"/>
          <w:szCs w:val="32"/>
        </w:rPr>
      </w:pPr>
      <w:r>
        <w:rPr>
          <w:rFonts w:ascii="仿宋_GB2312" w:eastAsia="仿宋_GB2312" w:hint="eastAsia"/>
          <w:sz w:val="32"/>
          <w:szCs w:val="32"/>
        </w:rPr>
        <w:t>中山市青少年活动中心（中山市青少年宫）2015年度财政拨款支出合计809.33万元，其中一般公共预算财政拨款支出623.64万元，比年初预算数增加108.71万元，增长</w:t>
      </w:r>
      <w:r>
        <w:rPr>
          <w:rFonts w:ascii="仿宋_GB2312" w:eastAsia="仿宋_GB2312" w:hint="eastAsia"/>
          <w:sz w:val="32"/>
          <w:szCs w:val="32"/>
        </w:rPr>
        <w:lastRenderedPageBreak/>
        <w:t>21.11%，主要原因是实有在编人员增加以及基本支出基数调增；政府性基金预算财政拨款支出185.69万元，比年初预算数增加185.69万元，主要原因是政府性基金增加用于彩票公益金的支出。</w:t>
      </w:r>
    </w:p>
    <w:p w:rsidR="00E27741" w:rsidRDefault="00CC3D7F">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分功能科目看，一般公共服务类</w:t>
      </w:r>
      <w:r>
        <w:rPr>
          <w:rFonts w:ascii="Times New Roman" w:eastAsia="仿宋" w:hAnsi="Times New Roman" w:cs="Times New Roman" w:hint="eastAsia"/>
          <w:sz w:val="32"/>
          <w:szCs w:val="32"/>
        </w:rPr>
        <w:t>1886.48</w:t>
      </w:r>
      <w:r>
        <w:rPr>
          <w:rFonts w:ascii="Times New Roman" w:eastAsia="仿宋" w:hAnsi="Times New Roman" w:cs="Times New Roman"/>
          <w:sz w:val="32"/>
          <w:szCs w:val="32"/>
        </w:rPr>
        <w:t>元；公共安全</w:t>
      </w:r>
      <w:proofErr w:type="gramStart"/>
      <w:r>
        <w:rPr>
          <w:rFonts w:ascii="Times New Roman" w:eastAsia="仿宋" w:hAnsi="Times New Roman" w:cs="Times New Roman"/>
          <w:sz w:val="32"/>
          <w:szCs w:val="32"/>
        </w:rPr>
        <w:t>支出支出</w:t>
      </w:r>
      <w:proofErr w:type="gramEnd"/>
      <w:r>
        <w:rPr>
          <w:rFonts w:ascii="Times New Roman" w:eastAsia="仿宋" w:hAnsi="Times New Roman" w:cs="Times New Roman"/>
          <w:sz w:val="32"/>
          <w:szCs w:val="32"/>
        </w:rPr>
        <w:t>1</w:t>
      </w:r>
      <w:r>
        <w:rPr>
          <w:rFonts w:ascii="Times New Roman" w:eastAsia="仿宋" w:hAnsi="Times New Roman" w:cs="Times New Roman" w:hint="eastAsia"/>
          <w:sz w:val="32"/>
          <w:szCs w:val="32"/>
        </w:rPr>
        <w:t>7.97</w:t>
      </w:r>
      <w:r>
        <w:rPr>
          <w:rFonts w:ascii="Times New Roman" w:eastAsia="仿宋" w:hAnsi="Times New Roman" w:cs="Times New Roman"/>
          <w:sz w:val="32"/>
          <w:szCs w:val="32"/>
        </w:rPr>
        <w:t>万元；教育支出</w:t>
      </w:r>
      <w:r>
        <w:rPr>
          <w:rFonts w:ascii="Times New Roman" w:eastAsia="仿宋" w:hAnsi="Times New Roman" w:cs="Times New Roman"/>
          <w:sz w:val="32"/>
          <w:szCs w:val="32"/>
        </w:rPr>
        <w:t>15</w:t>
      </w:r>
      <w:r>
        <w:rPr>
          <w:rFonts w:ascii="Times New Roman" w:eastAsia="仿宋" w:hAnsi="Times New Roman" w:cs="Times New Roman"/>
          <w:sz w:val="32"/>
          <w:szCs w:val="32"/>
        </w:rPr>
        <w:t>万元；文化教育与传媒支出</w:t>
      </w:r>
      <w:r>
        <w:rPr>
          <w:rFonts w:ascii="Times New Roman" w:eastAsia="仿宋" w:hAnsi="Times New Roman" w:cs="Times New Roman"/>
          <w:sz w:val="32"/>
          <w:szCs w:val="32"/>
        </w:rPr>
        <w:t>22.51</w:t>
      </w:r>
      <w:r>
        <w:rPr>
          <w:rFonts w:ascii="Times New Roman" w:eastAsia="仿宋" w:hAnsi="Times New Roman" w:cs="Times New Roman"/>
          <w:sz w:val="32"/>
          <w:szCs w:val="32"/>
        </w:rPr>
        <w:t>万元，社会保障与就业支出</w:t>
      </w:r>
      <w:r>
        <w:rPr>
          <w:rFonts w:ascii="Times New Roman" w:eastAsia="仿宋" w:hAnsi="Times New Roman" w:cs="Times New Roman" w:hint="eastAsia"/>
          <w:sz w:val="32"/>
          <w:szCs w:val="32"/>
        </w:rPr>
        <w:t>63.75</w:t>
      </w:r>
      <w:r>
        <w:rPr>
          <w:rFonts w:ascii="Times New Roman" w:eastAsia="仿宋" w:hAnsi="Times New Roman" w:cs="Times New Roman"/>
          <w:sz w:val="32"/>
          <w:szCs w:val="32"/>
        </w:rPr>
        <w:t>万元；其他支出</w:t>
      </w:r>
      <w:r>
        <w:rPr>
          <w:rFonts w:ascii="Times New Roman" w:eastAsia="仿宋" w:hAnsi="Times New Roman" w:cs="Times New Roman" w:hint="eastAsia"/>
          <w:sz w:val="32"/>
          <w:szCs w:val="32"/>
        </w:rPr>
        <w:t>240.34</w:t>
      </w:r>
      <w:r>
        <w:rPr>
          <w:rFonts w:ascii="Times New Roman" w:eastAsia="仿宋" w:hAnsi="Times New Roman" w:cs="Times New Roman"/>
          <w:sz w:val="32"/>
          <w:szCs w:val="32"/>
        </w:rPr>
        <w:t>万元。</w:t>
      </w:r>
    </w:p>
    <w:p w:rsidR="00E27741" w:rsidRDefault="00CC3D7F">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2015</w:t>
      </w:r>
      <w:r>
        <w:rPr>
          <w:rFonts w:ascii="Times New Roman" w:eastAsia="黑体" w:hAnsi="Times New Roman" w:cs="Times New Roman"/>
          <w:sz w:val="32"/>
          <w:szCs w:val="32"/>
        </w:rPr>
        <w:t>年财政拨款</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经费支出决算情况说明</w:t>
      </w:r>
    </w:p>
    <w:p w:rsidR="00E27741" w:rsidRDefault="00CC3D7F">
      <w:pPr>
        <w:numPr>
          <w:ilvl w:val="0"/>
          <w:numId w:val="7"/>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经费财政拨款支出决算总体情况说明</w:t>
      </w:r>
    </w:p>
    <w:p w:rsidR="00E27741" w:rsidRDefault="00CC3D7F">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中国共产主义青年团中山市委员会</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经费财政拨款支出决算为</w:t>
      </w:r>
      <w:r>
        <w:rPr>
          <w:rFonts w:ascii="Times New Roman" w:eastAsia="仿宋_GB2312" w:hAnsi="Times New Roman" w:cs="Times New Roman" w:hint="eastAsia"/>
          <w:sz w:val="32"/>
          <w:szCs w:val="32"/>
        </w:rPr>
        <w:t>59.7</w:t>
      </w:r>
      <w:r>
        <w:rPr>
          <w:rFonts w:ascii="Times New Roman" w:eastAsia="仿宋_GB2312" w:hAnsi="Times New Roman" w:cs="Times New Roman"/>
          <w:sz w:val="32"/>
          <w:szCs w:val="32"/>
        </w:rPr>
        <w:t>万元，完成预算</w:t>
      </w:r>
      <w:r>
        <w:rPr>
          <w:rFonts w:ascii="Times New Roman" w:eastAsia="仿宋_GB2312" w:hAnsi="Times New Roman" w:cs="Times New Roman" w:hint="eastAsia"/>
          <w:sz w:val="32"/>
          <w:szCs w:val="32"/>
        </w:rPr>
        <w:t>70.4</w:t>
      </w:r>
      <w:r>
        <w:rPr>
          <w:rFonts w:ascii="Times New Roman" w:eastAsia="仿宋_GB2312" w:hAnsi="Times New Roman" w:cs="Times New Roman"/>
          <w:sz w:val="32"/>
          <w:szCs w:val="32"/>
        </w:rPr>
        <w:t>万元的</w:t>
      </w:r>
      <w:r>
        <w:rPr>
          <w:rFonts w:ascii="Times New Roman" w:eastAsia="仿宋_GB2312" w:hAnsi="Times New Roman" w:cs="Times New Roman" w:hint="eastAsia"/>
          <w:sz w:val="32"/>
          <w:szCs w:val="32"/>
        </w:rPr>
        <w:t>84.8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。其中：因公出国（境）费支出决算为</w:t>
      </w:r>
      <w:r>
        <w:rPr>
          <w:rFonts w:ascii="Times New Roman" w:eastAsia="仿宋_GB2312" w:hAnsi="Times New Roman" w:cs="Times New Roman" w:hint="eastAsia"/>
          <w:sz w:val="32"/>
          <w:szCs w:val="32"/>
        </w:rPr>
        <w:t>43.89</w:t>
      </w:r>
      <w:r>
        <w:rPr>
          <w:rFonts w:ascii="Times New Roman" w:eastAsia="仿宋_GB2312" w:hAnsi="Times New Roman" w:cs="Times New Roman"/>
          <w:sz w:val="32"/>
          <w:szCs w:val="32"/>
        </w:rPr>
        <w:t>万元，超出预算</w:t>
      </w:r>
      <w:r>
        <w:rPr>
          <w:rFonts w:ascii="Times New Roman" w:eastAsia="仿宋_GB2312" w:hAnsi="Times New Roman" w:cs="Times New Roman" w:hint="eastAsia"/>
          <w:sz w:val="32"/>
          <w:szCs w:val="32"/>
        </w:rPr>
        <w:t>39.5</w:t>
      </w:r>
      <w:r>
        <w:rPr>
          <w:rFonts w:ascii="Times New Roman" w:eastAsia="仿宋_GB2312" w:hAnsi="Times New Roman" w:cs="Times New Roman"/>
          <w:sz w:val="32"/>
          <w:szCs w:val="32"/>
        </w:rPr>
        <w:t>万元的</w:t>
      </w:r>
      <w:r>
        <w:rPr>
          <w:rFonts w:ascii="Times New Roman" w:eastAsia="仿宋_GB2312" w:hAnsi="Times New Roman" w:cs="Times New Roman" w:hint="eastAsia"/>
          <w:sz w:val="32"/>
          <w:szCs w:val="32"/>
        </w:rPr>
        <w:t>11.11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；公务用车购置及运行维护费支出决算为</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；公务接待费支出决算为</w:t>
      </w:r>
      <w:r>
        <w:rPr>
          <w:rFonts w:ascii="Times New Roman" w:eastAsia="仿宋_GB2312" w:hAnsi="Times New Roman" w:cs="Times New Roman" w:hint="eastAsia"/>
          <w:sz w:val="32"/>
          <w:szCs w:val="32"/>
        </w:rPr>
        <w:t>6.81</w:t>
      </w:r>
      <w:r>
        <w:rPr>
          <w:rFonts w:ascii="Times New Roman" w:eastAsia="仿宋_GB2312" w:hAnsi="Times New Roman" w:cs="Times New Roman"/>
          <w:sz w:val="32"/>
          <w:szCs w:val="32"/>
        </w:rPr>
        <w:t>万元，完成预算</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万元的</w:t>
      </w:r>
      <w:r>
        <w:rPr>
          <w:rFonts w:ascii="Times New Roman" w:eastAsia="仿宋_GB2312" w:hAnsi="Times New Roman" w:cs="Times New Roman" w:hint="eastAsia"/>
          <w:sz w:val="32"/>
          <w:szCs w:val="32"/>
        </w:rPr>
        <w:t>31.53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经费支出决算小于预算数的主要原因是，认真贯彻落实中央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中央八项规定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精神和厉行节约的要求，从严控制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经费开支，全年实际支出比预算有所节约。因公出国（境）费</w:t>
      </w:r>
      <w:proofErr w:type="gramStart"/>
      <w:r>
        <w:rPr>
          <w:rFonts w:ascii="Times New Roman" w:eastAsia="仿宋_GB2312" w:hAnsi="Times New Roman" w:cs="Times New Roman"/>
          <w:sz w:val="32"/>
          <w:szCs w:val="32"/>
        </w:rPr>
        <w:t>支出支出</w:t>
      </w:r>
      <w:proofErr w:type="gramEnd"/>
      <w:r>
        <w:rPr>
          <w:rFonts w:ascii="Times New Roman" w:eastAsia="仿宋_GB2312" w:hAnsi="Times New Roman" w:cs="Times New Roman"/>
          <w:sz w:val="32"/>
          <w:szCs w:val="32"/>
        </w:rPr>
        <w:t>决算大于预算数，主要原因为，经报请批准，临时增加赴港澳台参加文化交流任务。</w:t>
      </w:r>
    </w:p>
    <w:p w:rsidR="00E27741" w:rsidRDefault="00CC3D7F">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与上年相比，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经费财政拨款支出决算数</w:t>
      </w:r>
      <w:r>
        <w:rPr>
          <w:rFonts w:ascii="Times New Roman" w:eastAsia="仿宋_GB2312" w:hAnsi="Times New Roman" w:cs="Times New Roman"/>
          <w:sz w:val="32"/>
          <w:szCs w:val="32"/>
        </w:rPr>
        <w:lastRenderedPageBreak/>
        <w:t>比上年</w:t>
      </w:r>
      <w:r>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17.35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40.97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，其中因公出国（境）费支出决算增加</w:t>
      </w:r>
      <w:r>
        <w:rPr>
          <w:rFonts w:ascii="Times New Roman" w:eastAsia="仿宋_GB2312" w:hAnsi="Times New Roman" w:cs="Times New Roman" w:hint="eastAsia"/>
          <w:sz w:val="32"/>
          <w:szCs w:val="32"/>
        </w:rPr>
        <w:t>18.13</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70.38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；公务用车购置及运行维护费支出决算</w:t>
      </w:r>
      <w:r>
        <w:rPr>
          <w:rFonts w:ascii="Times New Roman" w:eastAsia="仿宋_GB2312" w:hAnsi="Times New Roman" w:cs="Times New Roman" w:hint="eastAsia"/>
          <w:sz w:val="32"/>
          <w:szCs w:val="32"/>
        </w:rPr>
        <w:t>与上年持平</w:t>
      </w:r>
      <w:r>
        <w:rPr>
          <w:rFonts w:ascii="Times New Roman" w:eastAsia="仿宋_GB2312" w:hAnsi="Times New Roman" w:cs="Times New Roman"/>
          <w:sz w:val="32"/>
          <w:szCs w:val="32"/>
        </w:rPr>
        <w:t>；公务接待费支出决算减少</w:t>
      </w:r>
      <w:r>
        <w:rPr>
          <w:rFonts w:ascii="Times New Roman" w:eastAsia="仿宋_GB2312" w:hAnsi="Times New Roman" w:cs="Times New Roman" w:hint="eastAsia"/>
          <w:sz w:val="32"/>
          <w:szCs w:val="32"/>
        </w:rPr>
        <w:t>0.78</w:t>
      </w:r>
      <w:r>
        <w:rPr>
          <w:rFonts w:ascii="Times New Roman" w:eastAsia="仿宋_GB2312" w:hAnsi="Times New Roman" w:cs="Times New Roman"/>
          <w:sz w:val="32"/>
          <w:szCs w:val="32"/>
        </w:rPr>
        <w:t>万元，下降</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。因公出国（境）费支出增加的主要原因是赴港澳台参加文化交流任务增加；公务用车购置及运行维护费支出无增减；公务接待费支出减少的主要原因是认真贯彻落实中央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中央八项规定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精神和厉行节约的要求，从严控制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经费开支。</w:t>
      </w:r>
    </w:p>
    <w:p w:rsidR="00E27741" w:rsidRDefault="00CC3D7F">
      <w:pPr>
        <w:numPr>
          <w:ilvl w:val="0"/>
          <w:numId w:val="7"/>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经费财政拨款支出决算具体情况说明</w:t>
      </w:r>
    </w:p>
    <w:p w:rsidR="00E27741" w:rsidRDefault="00CC3D7F">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经费财政拨款支出决算中，因公出国（境）费</w:t>
      </w:r>
      <w:r>
        <w:rPr>
          <w:rFonts w:ascii="Times New Roman" w:eastAsia="仿宋_GB2312" w:hAnsi="Times New Roman" w:cs="Times New Roman" w:hint="eastAsia"/>
          <w:sz w:val="32"/>
          <w:szCs w:val="32"/>
        </w:rPr>
        <w:t>43.89</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73.52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；公务用车购置及运行维护费</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15.07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；公务接待费支出</w:t>
      </w:r>
      <w:r>
        <w:rPr>
          <w:rFonts w:ascii="Times New Roman" w:eastAsia="仿宋_GB2312" w:hAnsi="Times New Roman" w:cs="Times New Roman" w:hint="eastAsia"/>
          <w:sz w:val="32"/>
          <w:szCs w:val="32"/>
        </w:rPr>
        <w:t>11.41</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。具体情况如下：</w:t>
      </w:r>
    </w:p>
    <w:p w:rsidR="00E27741" w:rsidRDefault="00CC3D7F">
      <w:pPr>
        <w:numPr>
          <w:ilvl w:val="0"/>
          <w:numId w:val="8"/>
        </w:numPr>
        <w:tabs>
          <w:tab w:val="clear" w:pos="312"/>
          <w:tab w:val="left" w:pos="0"/>
        </w:tabs>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因公出国（境）费支出</w:t>
      </w:r>
      <w:r>
        <w:rPr>
          <w:rFonts w:ascii="Times New Roman" w:eastAsia="仿宋_GB2312" w:hAnsi="Times New Roman" w:cs="Times New Roman" w:hint="eastAsia"/>
          <w:sz w:val="32"/>
          <w:szCs w:val="32"/>
        </w:rPr>
        <w:t>43.89</w:t>
      </w:r>
      <w:r>
        <w:rPr>
          <w:rFonts w:ascii="Times New Roman" w:eastAsia="仿宋_GB2312" w:hAnsi="Times New Roman" w:cs="Times New Roman"/>
          <w:sz w:val="32"/>
          <w:szCs w:val="32"/>
        </w:rPr>
        <w:t>万元。全年使用财政拨款安排机关单位出</w:t>
      </w:r>
      <w:r>
        <w:rPr>
          <w:rFonts w:ascii="Times New Roman" w:eastAsia="仿宋_GB2312" w:hAnsi="Times New Roman" w:cs="Times New Roman" w:hint="eastAsia"/>
          <w:sz w:val="32"/>
          <w:szCs w:val="32"/>
        </w:rPr>
        <w:t>境</w:t>
      </w:r>
      <w:r>
        <w:rPr>
          <w:rFonts w:ascii="Times New Roman" w:eastAsia="仿宋_GB2312" w:hAnsi="Times New Roman" w:cs="Times New Roman"/>
          <w:sz w:val="32"/>
          <w:szCs w:val="32"/>
        </w:rPr>
        <w:t>团组</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个，累计</w:t>
      </w:r>
      <w:r>
        <w:rPr>
          <w:rFonts w:ascii="Times New Roman" w:eastAsia="仿宋_GB2312" w:hAnsi="Times New Roman" w:cs="Times New Roman" w:hint="eastAsia"/>
          <w:sz w:val="32"/>
          <w:szCs w:val="32"/>
        </w:rPr>
        <w:t>115</w:t>
      </w:r>
      <w:r>
        <w:rPr>
          <w:rFonts w:ascii="Times New Roman" w:eastAsia="仿宋_GB2312" w:hAnsi="Times New Roman" w:cs="Times New Roman"/>
          <w:sz w:val="32"/>
          <w:szCs w:val="32"/>
        </w:rPr>
        <w:t>人次。开支内容主要是赴港澳台参加文化交流活动</w:t>
      </w:r>
      <w:r>
        <w:rPr>
          <w:rFonts w:ascii="Times New Roman" w:eastAsia="仿宋_GB2312" w:hAnsi="Times New Roman" w:cs="Times New Roman" w:hint="eastAsia"/>
          <w:sz w:val="32"/>
          <w:szCs w:val="32"/>
        </w:rPr>
        <w:t>、</w:t>
      </w:r>
      <w:r>
        <w:rPr>
          <w:rFonts w:ascii="仿宋_GB2312" w:eastAsia="仿宋_GB2312" w:hint="eastAsia"/>
          <w:sz w:val="32"/>
          <w:szCs w:val="32"/>
        </w:rPr>
        <w:t>青少年文化艺术交流。</w:t>
      </w:r>
    </w:p>
    <w:p w:rsidR="00E27741" w:rsidRDefault="00CC3D7F">
      <w:pPr>
        <w:tabs>
          <w:tab w:val="left" w:pos="0"/>
        </w:tabs>
        <w:spacing w:line="600" w:lineRule="exact"/>
        <w:ind w:firstLine="640"/>
        <w:rPr>
          <w:rFonts w:ascii="仿宋_GB2312" w:eastAsia="仿宋_GB2312"/>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公务用车购置及运行维护费支出</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万元，</w:t>
      </w:r>
      <w:r>
        <w:rPr>
          <w:rFonts w:ascii="仿宋_GB2312" w:eastAsia="仿宋_GB2312" w:hint="eastAsia"/>
          <w:sz w:val="32"/>
          <w:szCs w:val="32"/>
        </w:rPr>
        <w:t>其中：公务用车购置支出为0万元，2015年公务用车购置数0辆；公务用车运行及维护支出9万元，2015年单位公务用车保有量为3辆，主要用于一般公务活动。</w:t>
      </w:r>
    </w:p>
    <w:p w:rsidR="00E27741" w:rsidRDefault="00CC3D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公务接待费支出</w:t>
      </w:r>
      <w:r>
        <w:rPr>
          <w:rFonts w:ascii="Times New Roman" w:eastAsia="仿宋_GB2312" w:hAnsi="Times New Roman" w:cs="Times New Roman" w:hint="eastAsia"/>
          <w:sz w:val="32"/>
          <w:szCs w:val="32"/>
        </w:rPr>
        <w:t>6.81</w:t>
      </w:r>
      <w:r>
        <w:rPr>
          <w:rFonts w:ascii="Times New Roman" w:eastAsia="仿宋_GB2312" w:hAnsi="Times New Roman" w:cs="Times New Roman"/>
          <w:sz w:val="32"/>
          <w:szCs w:val="32"/>
        </w:rPr>
        <w:t>万元，主要用于团中央、团省委</w:t>
      </w:r>
      <w:r>
        <w:rPr>
          <w:rFonts w:ascii="Times New Roman" w:eastAsia="仿宋_GB2312" w:hAnsi="Times New Roman" w:cs="Times New Roman"/>
          <w:sz w:val="32"/>
          <w:szCs w:val="32"/>
        </w:rPr>
        <w:lastRenderedPageBreak/>
        <w:t>考察调研及与各友好社团交流接待费用</w:t>
      </w:r>
      <w:r>
        <w:rPr>
          <w:rFonts w:ascii="Times New Roman" w:eastAsia="仿宋_GB2312" w:hAnsi="Times New Roman" w:cs="Times New Roman" w:hint="eastAsia"/>
          <w:sz w:val="32"/>
          <w:szCs w:val="32"/>
        </w:rPr>
        <w:t>以及青少宫与相关单位的工作交流活动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年机关接待国外来访组团</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个，来访来宾</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人次；发生国内接待</w:t>
      </w:r>
      <w:r>
        <w:rPr>
          <w:rFonts w:ascii="Times New Roman" w:eastAsia="仿宋_GB2312" w:hAnsi="Times New Roman" w:cs="Times New Roman" w:hint="eastAsia"/>
          <w:sz w:val="32"/>
          <w:szCs w:val="32"/>
        </w:rPr>
        <w:t>84</w:t>
      </w:r>
      <w:r>
        <w:rPr>
          <w:rFonts w:ascii="Times New Roman" w:eastAsia="仿宋_GB2312" w:hAnsi="Times New Roman" w:cs="Times New Roman"/>
          <w:sz w:val="32"/>
          <w:szCs w:val="32"/>
        </w:rPr>
        <w:t>次，接待人数共</w:t>
      </w:r>
      <w:r>
        <w:rPr>
          <w:rFonts w:ascii="Times New Roman" w:eastAsia="仿宋_GB2312" w:hAnsi="Times New Roman" w:cs="Times New Roman" w:hint="eastAsia"/>
          <w:sz w:val="32"/>
          <w:szCs w:val="32"/>
        </w:rPr>
        <w:t>575</w:t>
      </w:r>
      <w:r>
        <w:rPr>
          <w:rFonts w:ascii="Times New Roman" w:eastAsia="仿宋_GB2312" w:hAnsi="Times New Roman" w:cs="Times New Roman"/>
          <w:sz w:val="32"/>
          <w:szCs w:val="32"/>
        </w:rPr>
        <w:t>人次。</w:t>
      </w:r>
    </w:p>
    <w:p w:rsidR="00E27741" w:rsidRDefault="00CC3D7F">
      <w:pPr>
        <w:numPr>
          <w:ilvl w:val="0"/>
          <w:numId w:val="9"/>
        </w:numPr>
        <w:ind w:firstLine="640"/>
        <w:rPr>
          <w:rFonts w:ascii="Times New Roman" w:eastAsia="黑体" w:hAnsi="Times New Roman" w:cs="Times New Roman"/>
          <w:sz w:val="32"/>
          <w:szCs w:val="32"/>
        </w:rPr>
      </w:pPr>
      <w:r>
        <w:rPr>
          <w:rFonts w:ascii="Times New Roman" w:eastAsia="黑体" w:hAnsi="Times New Roman" w:cs="Times New Roman"/>
          <w:sz w:val="32"/>
          <w:szCs w:val="32"/>
        </w:rPr>
        <w:t>其他重要事项情况说明</w:t>
      </w:r>
    </w:p>
    <w:p w:rsidR="00E27741" w:rsidRDefault="00CC3D7F">
      <w:pPr>
        <w:rPr>
          <w:rFonts w:ascii="Times New Roman" w:eastAsia="仿宋_GB2312" w:hAnsi="Times New Roman" w:cs="Times New Roman"/>
          <w:b/>
          <w:bCs/>
          <w:sz w:val="32"/>
          <w:szCs w:val="32"/>
        </w:rPr>
      </w:pP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（一）机关运行经费支出情况</w:t>
      </w:r>
    </w:p>
    <w:p w:rsidR="00E27741" w:rsidRDefault="00CC3D7F">
      <w:pPr>
        <w:tabs>
          <w:tab w:val="left" w:pos="0"/>
        </w:tabs>
        <w:spacing w:line="600" w:lineRule="exact"/>
        <w:ind w:firstLine="640"/>
        <w:rPr>
          <w:rFonts w:ascii="Times New Roman" w:eastAsia="仿宋_GB2312" w:hAnsi="Times New Roman" w:cs="Times New Roman"/>
          <w:color w:val="0070C0"/>
          <w:sz w:val="32"/>
          <w:szCs w:val="32"/>
        </w:rPr>
      </w:pPr>
      <w:r>
        <w:rPr>
          <w:rFonts w:ascii="Times New Roman" w:eastAsia="仿宋_GB2312" w:hAnsi="Times New Roman" w:cs="Times New Roman"/>
          <w:kern w:val="0"/>
          <w:sz w:val="32"/>
          <w:szCs w:val="32"/>
        </w:rPr>
        <w:t>2015</w:t>
      </w:r>
      <w:r>
        <w:rPr>
          <w:rFonts w:ascii="Times New Roman" w:eastAsia="仿宋_GB2312" w:hAnsi="Times New Roman" w:cs="Times New Roman"/>
          <w:kern w:val="0"/>
          <w:sz w:val="32"/>
          <w:szCs w:val="32"/>
        </w:rPr>
        <w:t>年本部门</w:t>
      </w:r>
      <w:r>
        <w:rPr>
          <w:rFonts w:ascii="Times New Roman" w:eastAsia="仿宋_GB2312" w:hAnsi="Times New Roman" w:cs="Times New Roman"/>
          <w:bCs/>
          <w:sz w:val="32"/>
          <w:szCs w:val="32"/>
        </w:rPr>
        <w:t>机关运行经费支出</w:t>
      </w:r>
      <w:r>
        <w:rPr>
          <w:rFonts w:ascii="Times New Roman" w:eastAsia="仿宋_GB2312" w:hAnsi="Times New Roman" w:cs="Times New Roman"/>
          <w:bCs/>
          <w:sz w:val="32"/>
          <w:szCs w:val="32"/>
        </w:rPr>
        <w:t>171.04</w:t>
      </w:r>
      <w:r>
        <w:rPr>
          <w:rFonts w:ascii="Times New Roman" w:eastAsia="仿宋_GB2312" w:hAnsi="Times New Roman" w:cs="Times New Roman"/>
          <w:bCs/>
          <w:sz w:val="32"/>
          <w:szCs w:val="32"/>
        </w:rPr>
        <w:t>万元，比上年减少</w:t>
      </w:r>
      <w:r>
        <w:rPr>
          <w:rFonts w:ascii="Times New Roman" w:eastAsia="仿宋_GB2312" w:hAnsi="Times New Roman" w:cs="Times New Roman"/>
          <w:bCs/>
          <w:sz w:val="32"/>
          <w:szCs w:val="32"/>
        </w:rPr>
        <w:t>1.35</w:t>
      </w:r>
      <w:r>
        <w:rPr>
          <w:rFonts w:ascii="Times New Roman" w:eastAsia="仿宋_GB2312" w:hAnsi="Times New Roman" w:cs="Times New Roman"/>
          <w:bCs/>
          <w:sz w:val="32"/>
          <w:szCs w:val="32"/>
        </w:rPr>
        <w:t>万元，下降</w:t>
      </w: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，主要原因是实行厉行节约，降低预算支出。</w:t>
      </w:r>
    </w:p>
    <w:p w:rsidR="00E27741" w:rsidRDefault="00CC3D7F">
      <w:pPr>
        <w:numPr>
          <w:ilvl w:val="0"/>
          <w:numId w:val="10"/>
        </w:numPr>
        <w:ind w:firstLine="64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政府采购支出情况说明</w:t>
      </w:r>
    </w:p>
    <w:p w:rsidR="00E27741" w:rsidRDefault="00CC3D7F">
      <w:pPr>
        <w:ind w:firstLine="642"/>
        <w:rPr>
          <w:rFonts w:ascii="Times New Roman" w:eastAsia="仿宋_GB2312" w:hAnsi="Times New Roman" w:cs="Times New Roman"/>
          <w:sz w:val="32"/>
          <w:szCs w:val="32"/>
        </w:rPr>
      </w:pP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年本部门政府采购支出总额</w:t>
      </w:r>
      <w:r>
        <w:rPr>
          <w:rFonts w:ascii="Times New Roman" w:eastAsia="仿宋_GB2312" w:hAnsi="Times New Roman" w:cs="Times New Roman" w:hint="eastAsia"/>
          <w:sz w:val="32"/>
          <w:szCs w:val="32"/>
        </w:rPr>
        <w:t>190.27</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hint="eastAsia"/>
          <w:sz w:val="32"/>
          <w:szCs w:val="32"/>
        </w:rPr>
        <w:t>12.24</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9.29</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168.75</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100.27</w:t>
      </w:r>
      <w:r>
        <w:rPr>
          <w:rFonts w:ascii="Times New Roman" w:eastAsia="仿宋_GB2312" w:hAnsi="Times New Roman" w:cs="Times New Roman"/>
          <w:sz w:val="32"/>
          <w:szCs w:val="32"/>
        </w:rPr>
        <w:t>万元，占政府采购支出总额</w:t>
      </w:r>
      <w:r>
        <w:rPr>
          <w:rFonts w:ascii="Times New Roman" w:eastAsia="仿宋_GB2312" w:hAnsi="Times New Roman" w:cs="Times New Roman" w:hint="eastAsia"/>
          <w:sz w:val="32"/>
          <w:szCs w:val="32"/>
        </w:rPr>
        <w:t>59.4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p w:rsidR="00E27741" w:rsidRDefault="00CC3D7F">
      <w:pPr>
        <w:numPr>
          <w:ilvl w:val="0"/>
          <w:numId w:val="10"/>
        </w:numPr>
        <w:ind w:firstLine="642"/>
        <w:rPr>
          <w:rFonts w:ascii="Times New Roman" w:eastAsia="仿宋_GB2312" w:hAnsi="Times New Roman" w:cs="Times New Roman"/>
          <w:sz w:val="32"/>
          <w:szCs w:val="32"/>
        </w:rPr>
      </w:pPr>
      <w:r>
        <w:rPr>
          <w:rFonts w:ascii="Times New Roman" w:eastAsia="仿宋_GB2312" w:hAnsi="Times New Roman" w:cs="Times New Roman"/>
          <w:sz w:val="32"/>
          <w:szCs w:val="32"/>
        </w:rPr>
        <w:t>国有资产占用情况</w:t>
      </w:r>
    </w:p>
    <w:p w:rsidR="00E27741" w:rsidRDefault="00CC3D7F">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本部门</w:t>
      </w:r>
      <w:r>
        <w:rPr>
          <w:rFonts w:ascii="Times New Roman" w:eastAsia="仿宋_GB2312" w:hAnsi="Times New Roman" w:cs="Times New Roman"/>
          <w:sz w:val="32"/>
          <w:szCs w:val="32"/>
        </w:rPr>
        <w:t>共有车辆</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辆，其中，一般公务用车</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辆、一般执法执勤用车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辆、特种专业技术用车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辆、其他用车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辆；单位价值</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万元以上通用设备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台，单价</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万元以上专用设备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w:t>
      </w:r>
    </w:p>
    <w:p w:rsidR="00E27741" w:rsidRDefault="00CC3D7F">
      <w:pPr>
        <w:numPr>
          <w:ilvl w:val="0"/>
          <w:numId w:val="10"/>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预算绩效管理工作开展情况</w:t>
      </w:r>
    </w:p>
    <w:p w:rsidR="00E27741" w:rsidRDefault="00CC3D7F">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2015</w:t>
      </w:r>
      <w:r>
        <w:rPr>
          <w:rFonts w:ascii="Times New Roman" w:eastAsia="仿宋_GB2312" w:hAnsi="Times New Roman" w:cs="Times New Roman"/>
          <w:sz w:val="32"/>
          <w:szCs w:val="32"/>
        </w:rPr>
        <w:t>年度，本单位</w:t>
      </w:r>
      <w:proofErr w:type="gramStart"/>
      <w:r>
        <w:rPr>
          <w:rFonts w:ascii="Times New Roman" w:eastAsia="仿宋_GB2312" w:hAnsi="Times New Roman" w:cs="Times New Roman"/>
          <w:sz w:val="32"/>
          <w:szCs w:val="32"/>
        </w:rPr>
        <w:t>无开展</w:t>
      </w:r>
      <w:proofErr w:type="gramEnd"/>
      <w:r>
        <w:rPr>
          <w:rFonts w:ascii="Times New Roman" w:eastAsia="仿宋_GB2312" w:hAnsi="Times New Roman" w:cs="Times New Roman"/>
          <w:sz w:val="32"/>
          <w:szCs w:val="32"/>
        </w:rPr>
        <w:t>预算绩效评价。</w:t>
      </w:r>
    </w:p>
    <w:p w:rsidR="00E27741" w:rsidRDefault="00E27741">
      <w:pPr>
        <w:rPr>
          <w:rFonts w:ascii="Times New Roman" w:eastAsia="仿宋_GB2312" w:hAnsi="Times New Roman" w:cs="Times New Roman"/>
          <w:sz w:val="32"/>
          <w:szCs w:val="32"/>
        </w:rPr>
      </w:pPr>
    </w:p>
    <w:p w:rsidR="00E27741" w:rsidRDefault="00E27741">
      <w:pPr>
        <w:rPr>
          <w:rFonts w:ascii="Times New Roman" w:eastAsia="仿宋_GB2312" w:hAnsi="Times New Roman" w:cs="Times New Roman"/>
          <w:sz w:val="32"/>
          <w:szCs w:val="32"/>
        </w:rPr>
      </w:pPr>
    </w:p>
    <w:p w:rsidR="00E27741" w:rsidRDefault="00E27741">
      <w:pPr>
        <w:rPr>
          <w:rFonts w:ascii="Times New Roman" w:eastAsia="仿宋_GB2312" w:hAnsi="Times New Roman" w:cs="Times New Roman"/>
          <w:sz w:val="32"/>
          <w:szCs w:val="32"/>
        </w:rPr>
      </w:pPr>
    </w:p>
    <w:p w:rsidR="00E27741" w:rsidRDefault="00CC3D7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第四部分</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名词解释</w:t>
      </w:r>
    </w:p>
    <w:p w:rsidR="00E27741" w:rsidRDefault="00CC3D7F">
      <w:pPr>
        <w:spacing w:line="288" w:lineRule="auto"/>
        <w:ind w:firstLineChars="196" w:firstLine="627"/>
        <w:rPr>
          <w:rFonts w:ascii="Times New Roman" w:eastAsia="仿宋_GB2312" w:hAnsi="Times New Roman" w:cs="Times New Roman"/>
          <w:b/>
          <w:sz w:val="32"/>
          <w:szCs w:val="32"/>
        </w:rPr>
      </w:pPr>
      <w:r>
        <w:rPr>
          <w:rFonts w:ascii="Times New Roman" w:eastAsia="仿宋_GB2312" w:hAnsi="Times New Roman" w:cs="Times New Roman"/>
          <w:sz w:val="32"/>
          <w:szCs w:val="32"/>
        </w:rPr>
        <w:t>为便于社会公众的理解，各部门需对公开内容中涉及的专业名词进行解释，格式如下：（以下专业名词解释供参考，各部门可以根据公开内容中涉及的专业名词自行予以增减）</w:t>
      </w:r>
    </w:p>
    <w:p w:rsidR="00E27741" w:rsidRDefault="00CC3D7F">
      <w:pPr>
        <w:numPr>
          <w:ilvl w:val="0"/>
          <w:numId w:val="11"/>
        </w:numPr>
        <w:spacing w:line="288" w:lineRule="auto"/>
        <w:ind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财政拨款收入：</w:t>
      </w:r>
      <w:r>
        <w:rPr>
          <w:rFonts w:ascii="Times New Roman" w:eastAsia="仿宋_GB2312" w:hAnsi="Times New Roman" w:cs="Times New Roman"/>
          <w:sz w:val="32"/>
          <w:szCs w:val="32"/>
        </w:rPr>
        <w:t>指财政当年拨付的资金事业收入。</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二、事业收入：</w:t>
      </w:r>
      <w:r>
        <w:rPr>
          <w:rFonts w:ascii="Times New Roman" w:eastAsia="仿宋_GB2312" w:hAnsi="Times New Roman" w:cs="Times New Roman"/>
          <w:sz w:val="32"/>
          <w:szCs w:val="32"/>
        </w:rPr>
        <w:t>指事业单位开展专业业务活动</w:t>
      </w:r>
      <w:proofErr w:type="gramStart"/>
      <w:r>
        <w:rPr>
          <w:rFonts w:ascii="Times New Roman" w:eastAsia="仿宋_GB2312" w:hAnsi="Times New Roman" w:cs="Times New Roman"/>
          <w:sz w:val="32"/>
          <w:szCs w:val="32"/>
        </w:rPr>
        <w:t>及辅动所</w:t>
      </w:r>
      <w:proofErr w:type="gramEnd"/>
      <w:r>
        <w:rPr>
          <w:rFonts w:ascii="Times New Roman" w:eastAsia="仿宋_GB2312" w:hAnsi="Times New Roman" w:cs="Times New Roman"/>
          <w:sz w:val="32"/>
          <w:szCs w:val="32"/>
        </w:rPr>
        <w:t>取得的收入。</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三、经营收入：</w:t>
      </w:r>
      <w:r>
        <w:rPr>
          <w:rFonts w:ascii="Times New Roman" w:eastAsia="仿宋_GB2312" w:hAnsi="Times New Roman" w:cs="Times New Roman"/>
          <w:sz w:val="32"/>
          <w:szCs w:val="32"/>
        </w:rPr>
        <w:t>指事业单位在专业业务活动及其辅助活动之外开展非独立核算经营活动取得的收入。</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四、其他收入：</w:t>
      </w:r>
      <w:r>
        <w:rPr>
          <w:rFonts w:ascii="Times New Roman" w:eastAsia="仿宋_GB2312" w:hAnsi="Times New Roman" w:cs="Times New Roman"/>
          <w:sz w:val="32"/>
          <w:szCs w:val="32"/>
        </w:rPr>
        <w:t>指除上述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等以外的收入。主要是非本级财政拨款、存款利息收入、事业单位固定资产出租收入等。</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五、用事业基金弥补收支差额：</w:t>
      </w:r>
      <w:r>
        <w:rPr>
          <w:rFonts w:ascii="Times New Roman" w:eastAsia="仿宋_GB2312" w:hAnsi="Times New Roman" w:cs="Times New Roman"/>
          <w:sz w:val="32"/>
          <w:szCs w:val="32"/>
        </w:rPr>
        <w:t>指事业单位在用当年的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六、年初结转和结余：</w:t>
      </w:r>
      <w:r>
        <w:rPr>
          <w:rFonts w:ascii="Times New Roman" w:eastAsia="仿宋_GB2312" w:hAnsi="Times New Roman" w:cs="Times New Roman"/>
          <w:sz w:val="32"/>
          <w:szCs w:val="32"/>
        </w:rPr>
        <w:t>指以前年度尚未完成、结转到本年按有关规定继续使用的资金。</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七、结余分配：</w:t>
      </w:r>
      <w:r>
        <w:rPr>
          <w:rFonts w:ascii="Times New Roman" w:eastAsia="仿宋_GB2312" w:hAnsi="Times New Roman" w:cs="Times New Roman"/>
          <w:sz w:val="32"/>
          <w:szCs w:val="32"/>
        </w:rPr>
        <w:t>指</w:t>
      </w:r>
      <w:proofErr w:type="gramStart"/>
      <w:r>
        <w:rPr>
          <w:rFonts w:ascii="Times New Roman" w:eastAsia="仿宋_GB2312" w:hAnsi="Times New Roman" w:cs="Times New Roman"/>
          <w:sz w:val="32"/>
          <w:szCs w:val="32"/>
        </w:rPr>
        <w:t>事业事位按规定</w:t>
      </w:r>
      <w:proofErr w:type="gramEnd"/>
      <w:r>
        <w:rPr>
          <w:rFonts w:ascii="Times New Roman" w:eastAsia="仿宋_GB2312" w:hAnsi="Times New Roman" w:cs="Times New Roman"/>
          <w:sz w:val="32"/>
          <w:szCs w:val="32"/>
        </w:rPr>
        <w:t>提取的职工福利基金、事业基金和缴纳的所得税，以及建设单位按规定应交回的基本建设竣工项目结余资金。</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八、年末结转和结余：</w:t>
      </w:r>
      <w:r>
        <w:rPr>
          <w:rFonts w:ascii="Times New Roman" w:eastAsia="仿宋_GB2312" w:hAnsi="Times New Roman" w:cs="Times New Roman"/>
          <w:sz w:val="32"/>
          <w:szCs w:val="32"/>
        </w:rPr>
        <w:t>指本年度或以前年度预算安排、因客观条件发生变化无法按原计划实施，需要延迟到以后年度按有关规定继续使用的资金。</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九、基本支出：</w:t>
      </w:r>
      <w:r>
        <w:rPr>
          <w:rFonts w:ascii="Times New Roman" w:eastAsia="仿宋_GB2312" w:hAnsi="Times New Roman" w:cs="Times New Roman"/>
          <w:sz w:val="32"/>
          <w:szCs w:val="32"/>
        </w:rPr>
        <w:t>指为保障机构正常运转、完成日常工作任务面发生的人员支出和公用支出。</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十、项目支出：</w:t>
      </w:r>
      <w:r>
        <w:rPr>
          <w:rFonts w:ascii="Times New Roman" w:eastAsia="仿宋_GB2312" w:hAnsi="Times New Roman" w:cs="Times New Roman"/>
          <w:sz w:val="32"/>
          <w:szCs w:val="32"/>
        </w:rPr>
        <w:t>指在基本支出这外为完成特定行政任务和事业发展目标所发生的支出。</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t>十一、经营支出：</w:t>
      </w:r>
      <w:r>
        <w:rPr>
          <w:rFonts w:ascii="Times New Roman" w:eastAsia="仿宋_GB2312" w:hAnsi="Times New Roman" w:cs="Times New Roman"/>
          <w:sz w:val="32"/>
          <w:szCs w:val="32"/>
        </w:rPr>
        <w:t>指事业单位在专业业务活动及其辅助活动之外开展非独立核算经营活动所发生的支出。</w:t>
      </w:r>
    </w:p>
    <w:p w:rsidR="00E27741" w:rsidRDefault="00CC3D7F">
      <w:pPr>
        <w:spacing w:line="288" w:lineRule="auto"/>
        <w:ind w:left="1" w:firstLineChars="196" w:firstLine="630"/>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十二、</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kern w:val="0"/>
          <w:sz w:val="32"/>
          <w:szCs w:val="32"/>
        </w:rPr>
        <w:t>按照党中央、国务院有关文件及部门预算管理有关规定，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经费包括因公出国（境）费、公务用车购置及运行费和公务接待费。（</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）因公出国（境）费，指单位工作人员公务出国（境）的住宿费、旅费、伙食补助费、杂费、培训费等支出。（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）公务接待费，指单位按规定开支的各类公务接待（含外宾接待）支出。</w:t>
      </w:r>
    </w:p>
    <w:p w:rsidR="00E27741" w:rsidRDefault="00CC3D7F">
      <w:pPr>
        <w:spacing w:line="288" w:lineRule="auto"/>
        <w:ind w:left="1"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十三、机关运行经费：</w:t>
      </w:r>
      <w:r>
        <w:rPr>
          <w:rFonts w:ascii="Times New Roman" w:eastAsia="仿宋_GB2312" w:hAnsi="Times New Roman" w:cs="Times New Roman"/>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E27741" w:rsidRDefault="00E27741">
      <w:pPr>
        <w:ind w:firstLineChars="200" w:firstLine="640"/>
        <w:jc w:val="left"/>
        <w:rPr>
          <w:rFonts w:ascii="Times New Roman" w:eastAsia="仿宋_GB2312" w:hAnsi="Times New Roman" w:cs="Times New Roman"/>
          <w:sz w:val="32"/>
          <w:szCs w:val="32"/>
        </w:rPr>
      </w:pPr>
    </w:p>
    <w:p w:rsidR="00E27741" w:rsidRDefault="00CC3D7F">
      <w:pP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p>
    <w:p w:rsidR="00E27741" w:rsidRDefault="00E27741">
      <w:pPr>
        <w:rPr>
          <w:rFonts w:ascii="Times New Roman" w:hAnsi="Times New Roman" w:cs="Times New Roman"/>
          <w:sz w:val="18"/>
          <w:szCs w:val="18"/>
        </w:rPr>
      </w:pPr>
    </w:p>
    <w:sectPr w:rsidR="00E27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A2" w:rsidRDefault="00CC3D7F">
      <w:r>
        <w:separator/>
      </w:r>
    </w:p>
  </w:endnote>
  <w:endnote w:type="continuationSeparator" w:id="0">
    <w:p w:rsidR="004777A2" w:rsidRDefault="00C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41" w:rsidRDefault="00CC3D7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7741" w:rsidRDefault="00CC3D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276B4">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27741" w:rsidRDefault="00CC3D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276B4">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A2" w:rsidRDefault="00CC3D7F">
      <w:r>
        <w:separator/>
      </w:r>
    </w:p>
  </w:footnote>
  <w:footnote w:type="continuationSeparator" w:id="0">
    <w:p w:rsidR="004777A2" w:rsidRDefault="00CC3D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F2250"/>
    <w:multiLevelType w:val="singleLevel"/>
    <w:tmpl w:val="5A5F2250"/>
    <w:lvl w:ilvl="0">
      <w:start w:val="1"/>
      <w:numFmt w:val="chineseCounting"/>
      <w:suff w:val="nothing"/>
      <w:lvlText w:val="%1、"/>
      <w:lvlJc w:val="left"/>
    </w:lvl>
  </w:abstractNum>
  <w:abstractNum w:abstractNumId="1" w15:restartNumberingAfterBreak="0">
    <w:nsid w:val="5A5F2384"/>
    <w:multiLevelType w:val="singleLevel"/>
    <w:tmpl w:val="5A5F2384"/>
    <w:lvl w:ilvl="0">
      <w:start w:val="1"/>
      <w:numFmt w:val="chineseCounting"/>
      <w:suff w:val="nothing"/>
      <w:lvlText w:val="%1、"/>
      <w:lvlJc w:val="left"/>
    </w:lvl>
  </w:abstractNum>
  <w:abstractNum w:abstractNumId="2" w15:restartNumberingAfterBreak="0">
    <w:nsid w:val="5A5F2A51"/>
    <w:multiLevelType w:val="singleLevel"/>
    <w:tmpl w:val="5A5F2A51"/>
    <w:lvl w:ilvl="0">
      <w:start w:val="1"/>
      <w:numFmt w:val="chineseCounting"/>
      <w:suff w:val="nothing"/>
      <w:lvlText w:val="%1、"/>
      <w:lvlJc w:val="left"/>
    </w:lvl>
  </w:abstractNum>
  <w:abstractNum w:abstractNumId="3" w15:restartNumberingAfterBreak="0">
    <w:nsid w:val="5A5F50C1"/>
    <w:multiLevelType w:val="singleLevel"/>
    <w:tmpl w:val="5A5F50C1"/>
    <w:lvl w:ilvl="0">
      <w:start w:val="1"/>
      <w:numFmt w:val="chineseCounting"/>
      <w:suff w:val="nothing"/>
      <w:lvlText w:val="%1、"/>
      <w:lvlJc w:val="left"/>
    </w:lvl>
  </w:abstractNum>
  <w:abstractNum w:abstractNumId="4" w15:restartNumberingAfterBreak="0">
    <w:nsid w:val="5AC06DDE"/>
    <w:multiLevelType w:val="singleLevel"/>
    <w:tmpl w:val="5AC06DDE"/>
    <w:lvl w:ilvl="0">
      <w:start w:val="1"/>
      <w:numFmt w:val="decimal"/>
      <w:suff w:val="nothing"/>
      <w:lvlText w:val="%1、"/>
      <w:lvlJc w:val="left"/>
    </w:lvl>
  </w:abstractNum>
  <w:abstractNum w:abstractNumId="5" w15:restartNumberingAfterBreak="0">
    <w:nsid w:val="5AC090B2"/>
    <w:multiLevelType w:val="singleLevel"/>
    <w:tmpl w:val="5AC090B2"/>
    <w:lvl w:ilvl="0">
      <w:start w:val="1"/>
      <w:numFmt w:val="decimal"/>
      <w:lvlText w:val="%1."/>
      <w:lvlJc w:val="left"/>
      <w:pPr>
        <w:tabs>
          <w:tab w:val="left" w:pos="312"/>
        </w:tabs>
      </w:pPr>
    </w:lvl>
  </w:abstractNum>
  <w:abstractNum w:abstractNumId="6" w15:restartNumberingAfterBreak="0">
    <w:nsid w:val="5AC48A6D"/>
    <w:multiLevelType w:val="singleLevel"/>
    <w:tmpl w:val="5AC48A6D"/>
    <w:lvl w:ilvl="0">
      <w:start w:val="2"/>
      <w:numFmt w:val="chineseCounting"/>
      <w:suff w:val="nothing"/>
      <w:lvlText w:val="（%1）"/>
      <w:lvlJc w:val="left"/>
    </w:lvl>
  </w:abstractNum>
  <w:abstractNum w:abstractNumId="7" w15:restartNumberingAfterBreak="0">
    <w:nsid w:val="5AC48DA8"/>
    <w:multiLevelType w:val="singleLevel"/>
    <w:tmpl w:val="5AC48DA8"/>
    <w:lvl w:ilvl="0">
      <w:start w:val="1"/>
      <w:numFmt w:val="decimal"/>
      <w:suff w:val="nothing"/>
      <w:lvlText w:val="%1、"/>
      <w:lvlJc w:val="left"/>
    </w:lvl>
  </w:abstractNum>
  <w:abstractNum w:abstractNumId="8" w15:restartNumberingAfterBreak="0">
    <w:nsid w:val="5AC96306"/>
    <w:multiLevelType w:val="singleLevel"/>
    <w:tmpl w:val="5AC96306"/>
    <w:lvl w:ilvl="0">
      <w:start w:val="1"/>
      <w:numFmt w:val="chineseCounting"/>
      <w:suff w:val="nothing"/>
      <w:lvlText w:val="（%1）"/>
      <w:lvlJc w:val="left"/>
    </w:lvl>
  </w:abstractNum>
  <w:abstractNum w:abstractNumId="9" w15:restartNumberingAfterBreak="0">
    <w:nsid w:val="5AC97983"/>
    <w:multiLevelType w:val="singleLevel"/>
    <w:tmpl w:val="5AC97983"/>
    <w:lvl w:ilvl="0">
      <w:start w:val="4"/>
      <w:numFmt w:val="chineseCounting"/>
      <w:suff w:val="nothing"/>
      <w:lvlText w:val="%1、"/>
      <w:lvlJc w:val="left"/>
    </w:lvl>
  </w:abstractNum>
  <w:abstractNum w:abstractNumId="10" w15:restartNumberingAfterBreak="0">
    <w:nsid w:val="5AC979CC"/>
    <w:multiLevelType w:val="singleLevel"/>
    <w:tmpl w:val="5AC979CC"/>
    <w:lvl w:ilvl="0">
      <w:start w:val="2"/>
      <w:numFmt w:val="chineseCounting"/>
      <w:suff w:val="nothing"/>
      <w:lvlText w:val="（%1）"/>
      <w:lvlJc w:val="left"/>
    </w:lvl>
  </w:abstractNum>
  <w:num w:numId="1">
    <w:abstractNumId w:val="0"/>
  </w:num>
  <w:num w:numId="2">
    <w:abstractNumId w:val="1"/>
  </w:num>
  <w:num w:numId="3">
    <w:abstractNumId w:val="2"/>
  </w:num>
  <w:num w:numId="4">
    <w:abstractNumId w:val="7"/>
  </w:num>
  <w:num w:numId="5">
    <w:abstractNumId w:val="6"/>
  </w:num>
  <w:num w:numId="6">
    <w:abstractNumId w:val="4"/>
  </w:num>
  <w:num w:numId="7">
    <w:abstractNumId w:val="8"/>
  </w:num>
  <w:num w:numId="8">
    <w:abstractNumId w:val="5"/>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A45D4"/>
    <w:rsid w:val="004777A2"/>
    <w:rsid w:val="00CC3D7F"/>
    <w:rsid w:val="00D276B4"/>
    <w:rsid w:val="00E27741"/>
    <w:rsid w:val="032173DB"/>
    <w:rsid w:val="06553354"/>
    <w:rsid w:val="08AF392C"/>
    <w:rsid w:val="0939443C"/>
    <w:rsid w:val="0B5B3660"/>
    <w:rsid w:val="0BA95AFE"/>
    <w:rsid w:val="0C3E2FF1"/>
    <w:rsid w:val="0D0814EC"/>
    <w:rsid w:val="0ED34636"/>
    <w:rsid w:val="10F05311"/>
    <w:rsid w:val="115833A5"/>
    <w:rsid w:val="13C35626"/>
    <w:rsid w:val="14D372BB"/>
    <w:rsid w:val="19C2318A"/>
    <w:rsid w:val="1B9B5FE1"/>
    <w:rsid w:val="206F1EAB"/>
    <w:rsid w:val="20950E65"/>
    <w:rsid w:val="21CB5E2C"/>
    <w:rsid w:val="23422488"/>
    <w:rsid w:val="23A61ABE"/>
    <w:rsid w:val="27092DBB"/>
    <w:rsid w:val="284D1AF9"/>
    <w:rsid w:val="285F392D"/>
    <w:rsid w:val="2D661C5D"/>
    <w:rsid w:val="30694CE2"/>
    <w:rsid w:val="30A75867"/>
    <w:rsid w:val="314B22B5"/>
    <w:rsid w:val="32785ADA"/>
    <w:rsid w:val="36F44A9D"/>
    <w:rsid w:val="379139AA"/>
    <w:rsid w:val="3CE62E61"/>
    <w:rsid w:val="3DBC4218"/>
    <w:rsid w:val="3F051D9E"/>
    <w:rsid w:val="3F1E5AD5"/>
    <w:rsid w:val="3FB071CF"/>
    <w:rsid w:val="40645BD4"/>
    <w:rsid w:val="410B30A3"/>
    <w:rsid w:val="412435F9"/>
    <w:rsid w:val="425E630C"/>
    <w:rsid w:val="43C26450"/>
    <w:rsid w:val="44D850F0"/>
    <w:rsid w:val="455E502F"/>
    <w:rsid w:val="457E0BC0"/>
    <w:rsid w:val="49EB2436"/>
    <w:rsid w:val="4AAA6116"/>
    <w:rsid w:val="4AB31F08"/>
    <w:rsid w:val="4B4D2791"/>
    <w:rsid w:val="4BEF50D2"/>
    <w:rsid w:val="4D0950BC"/>
    <w:rsid w:val="4D794B5E"/>
    <w:rsid w:val="4D920485"/>
    <w:rsid w:val="4DAE54C9"/>
    <w:rsid w:val="4F686F11"/>
    <w:rsid w:val="54501B8D"/>
    <w:rsid w:val="57CC4E2C"/>
    <w:rsid w:val="57EF68DA"/>
    <w:rsid w:val="5ABD4E92"/>
    <w:rsid w:val="5B4C1E51"/>
    <w:rsid w:val="5CC06904"/>
    <w:rsid w:val="5D15594B"/>
    <w:rsid w:val="60D715F3"/>
    <w:rsid w:val="63E820CE"/>
    <w:rsid w:val="64942A54"/>
    <w:rsid w:val="67097DE4"/>
    <w:rsid w:val="69FC6E66"/>
    <w:rsid w:val="6A5501BB"/>
    <w:rsid w:val="6A963ECF"/>
    <w:rsid w:val="6AF317F7"/>
    <w:rsid w:val="6CBB2352"/>
    <w:rsid w:val="6F693EB4"/>
    <w:rsid w:val="704116B8"/>
    <w:rsid w:val="706C510D"/>
    <w:rsid w:val="715D1A9A"/>
    <w:rsid w:val="748A45D4"/>
    <w:rsid w:val="764A43A2"/>
    <w:rsid w:val="76721899"/>
    <w:rsid w:val="78D12D1E"/>
    <w:rsid w:val="79E53F55"/>
    <w:rsid w:val="7A914071"/>
    <w:rsid w:val="7BC52FEF"/>
    <w:rsid w:val="7E8467FE"/>
    <w:rsid w:val="7EAF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D43C86-4321-4133-AD9C-5A88B54F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Times New Roman" w:hAnsi="Times New Roman" w:cs="Times New Roman" w:hint="default"/>
      <w:color w:val="000000"/>
      <w:sz w:val="18"/>
      <w:szCs w:val="18"/>
      <w:u w:val="none"/>
    </w:rPr>
  </w:style>
  <w:style w:type="character" w:customStyle="1" w:styleId="font71">
    <w:name w:val="font71"/>
    <w:basedOn w:val="a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5889</Words>
  <Characters>752</Characters>
  <Application>Microsoft Office Word</Application>
  <DocSecurity>0</DocSecurity>
  <Lines>6</Lines>
  <Paragraphs>13</Paragraphs>
  <ScaleCrop>false</ScaleCrop>
  <Company>团市委</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罗小敏</dc:creator>
  <cp:lastModifiedBy>admin</cp:lastModifiedBy>
  <cp:revision>3</cp:revision>
  <cp:lastPrinted>2018-04-17T10:29:00Z</cp:lastPrinted>
  <dcterms:created xsi:type="dcterms:W3CDTF">2018-04-04T03:44:00Z</dcterms:created>
  <dcterms:modified xsi:type="dcterms:W3CDTF">2018-10-08T03:49:00Z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