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left"/>
        <w:rPr>
          <w:rFonts w:hint="default" w:ascii="Times New Roman" w:hAnsi="Times New Roman" w:eastAsia="方正小标宋简体" w:cs="Times New Roman"/>
          <w:sz w:val="44"/>
          <w:szCs w:val="44"/>
        </w:rPr>
      </w:pPr>
    </w:p>
    <w:p>
      <w:pPr>
        <w:ind w:left="420"/>
        <w:jc w:val="center"/>
        <w:rPr>
          <w:rFonts w:hint="default" w:ascii="Times New Roman" w:hAnsi="Times New Roman" w:eastAsia="方正小标宋简体" w:cs="Times New Roman"/>
          <w:sz w:val="44"/>
          <w:szCs w:val="44"/>
        </w:rPr>
      </w:pPr>
    </w:p>
    <w:p>
      <w:pPr>
        <w:ind w:left="420"/>
        <w:jc w:val="center"/>
        <w:rPr>
          <w:rFonts w:hint="default" w:ascii="Times New Roman" w:hAnsi="Times New Roman" w:eastAsia="方正小标宋简体" w:cs="Times New Roman"/>
          <w:sz w:val="44"/>
          <w:szCs w:val="44"/>
        </w:rPr>
      </w:pPr>
    </w:p>
    <w:p>
      <w:pPr>
        <w:jc w:val="both"/>
        <w:rPr>
          <w:rFonts w:hint="default" w:ascii="Times New Roman" w:hAnsi="Times New Roman" w:eastAsia="方正小标宋简体" w:cs="Times New Roman"/>
          <w:sz w:val="84"/>
          <w:szCs w:val="84"/>
          <w:lang w:val="en-US" w:eastAsia="zh-CN"/>
        </w:rPr>
      </w:pPr>
      <w:r>
        <w:rPr>
          <w:rFonts w:hint="default" w:ascii="Times New Roman" w:hAnsi="Times New Roman" w:eastAsia="方正小标宋简体" w:cs="Times New Roman"/>
          <w:sz w:val="84"/>
          <w:szCs w:val="84"/>
          <w:lang w:val="en-US" w:eastAsia="zh-CN"/>
        </w:rPr>
        <w:t xml:space="preserve">       2015年</w:t>
      </w:r>
    </w:p>
    <w:p>
      <w:pPr>
        <w:jc w:val="center"/>
        <w:rPr>
          <w:rFonts w:hint="default" w:ascii="Times New Roman" w:hAnsi="Times New Roman" w:eastAsia="方正小标宋简体" w:cs="Times New Roman"/>
          <w:sz w:val="84"/>
          <w:szCs w:val="84"/>
          <w:lang w:val="en-US" w:eastAsia="zh-CN"/>
        </w:rPr>
      </w:pPr>
      <w:r>
        <w:rPr>
          <w:rFonts w:hint="default" w:ascii="Times New Roman" w:hAnsi="Times New Roman" w:eastAsia="方正小标宋简体" w:cs="Times New Roman"/>
          <w:sz w:val="84"/>
          <w:szCs w:val="84"/>
          <w:lang w:val="en-US" w:eastAsia="zh-CN"/>
        </w:rPr>
        <w:t>中国共产主义青年团中山市委员会</w:t>
      </w:r>
    </w:p>
    <w:p>
      <w:pPr>
        <w:jc w:val="center"/>
        <w:rPr>
          <w:rFonts w:hint="default" w:ascii="Times New Roman" w:hAnsi="Times New Roman" w:eastAsia="方正小标宋简体" w:cs="Times New Roman"/>
          <w:sz w:val="84"/>
          <w:szCs w:val="84"/>
          <w:lang w:val="en-US" w:eastAsia="zh-CN"/>
        </w:rPr>
      </w:pPr>
      <w:r>
        <w:rPr>
          <w:rFonts w:hint="default" w:ascii="Times New Roman" w:hAnsi="Times New Roman" w:eastAsia="方正小标宋简体" w:cs="Times New Roman"/>
          <w:sz w:val="84"/>
          <w:szCs w:val="84"/>
          <w:lang w:val="en-US" w:eastAsia="zh-CN"/>
        </w:rPr>
        <w:t>部门决算</w:t>
      </w:r>
    </w:p>
    <w:p>
      <w:pPr>
        <w:jc w:val="center"/>
        <w:rPr>
          <w:rFonts w:hint="default" w:ascii="Times New Roman" w:hAnsi="Times New Roman" w:eastAsia="方正小标宋简体" w:cs="Times New Roman"/>
          <w:sz w:val="84"/>
          <w:szCs w:val="84"/>
          <w:lang w:val="en-US" w:eastAsia="zh-CN"/>
        </w:rPr>
      </w:pPr>
    </w:p>
    <w:p>
      <w:pPr>
        <w:jc w:val="center"/>
        <w:rPr>
          <w:rFonts w:hint="default" w:ascii="Times New Roman" w:hAnsi="Times New Roman" w:eastAsia="方正小标宋简体" w:cs="Times New Roman"/>
          <w:sz w:val="84"/>
          <w:szCs w:val="84"/>
          <w:lang w:val="en-US" w:eastAsia="zh-CN"/>
        </w:rPr>
      </w:pPr>
    </w:p>
    <w:p>
      <w:pPr>
        <w:jc w:val="center"/>
        <w:rPr>
          <w:rFonts w:hint="default" w:ascii="Times New Roman" w:hAnsi="Times New Roman" w:eastAsia="黑体" w:cs="Times New Roman"/>
          <w:sz w:val="44"/>
          <w:szCs w:val="44"/>
          <w:lang w:val="en-US" w:eastAsia="zh-CN"/>
        </w:rPr>
      </w:pPr>
      <w:r>
        <w:rPr>
          <w:rFonts w:hint="default" w:ascii="Times New Roman" w:hAnsi="Times New Roman" w:eastAsia="方正小标宋简体" w:cs="Times New Roman"/>
          <w:sz w:val="84"/>
          <w:szCs w:val="84"/>
          <w:lang w:val="en-US" w:eastAsia="zh-CN"/>
        </w:rPr>
        <w:br w:type="page"/>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目 录</w:t>
      </w:r>
    </w:p>
    <w:p>
      <w:pPr>
        <w:jc w:val="center"/>
        <w:rPr>
          <w:rFonts w:hint="default" w:ascii="Times New Roman" w:hAnsi="Times New Roman" w:eastAsia="黑体" w:cs="Times New Roman"/>
          <w:sz w:val="44"/>
          <w:szCs w:val="44"/>
          <w:lang w:val="en-US" w:eastAsia="zh-CN"/>
        </w:rPr>
      </w:pPr>
    </w:p>
    <w:p>
      <w:pPr>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第一部分  中国共产主义青年团中山市委员会概况</w:t>
      </w:r>
    </w:p>
    <w:p>
      <w:pPr>
        <w:numPr>
          <w:ilvl w:val="0"/>
          <w:numId w:val="1"/>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主要职责</w:t>
      </w:r>
    </w:p>
    <w:p>
      <w:pPr>
        <w:numPr>
          <w:ilvl w:val="0"/>
          <w:numId w:val="1"/>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机构设置</w:t>
      </w:r>
    </w:p>
    <w:p>
      <w:pPr>
        <w:numPr>
          <w:ilvl w:val="0"/>
          <w:numId w:val="0"/>
        </w:numPr>
        <w:jc w:val="both"/>
        <w:rPr>
          <w:rFonts w:hint="default" w:ascii="Times New Roman" w:hAnsi="Times New Roman" w:eastAsia="仿宋_GB2312" w:cs="Times New Roman"/>
          <w:sz w:val="32"/>
          <w:szCs w:val="32"/>
          <w:lang w:val="en-US" w:eastAsia="zh-CN"/>
        </w:rPr>
      </w:pPr>
    </w:p>
    <w:p>
      <w:pPr>
        <w:ind w:firstLine="640" w:firstLineChars="200"/>
        <w:jc w:val="both"/>
        <w:rPr>
          <w:rFonts w:hint="default" w:ascii="Times New Roman" w:hAnsi="Times New Roman" w:eastAsia="黑体" w:cs="Times New Roman"/>
          <w:sz w:val="32"/>
          <w:szCs w:val="32"/>
          <w:lang w:val="en-US" w:eastAsia="zh-CN"/>
        </w:rPr>
      </w:pPr>
      <w:bookmarkStart w:id="0" w:name="OLE_LINK1"/>
      <w:r>
        <w:rPr>
          <w:rFonts w:hint="default" w:ascii="Times New Roman" w:hAnsi="Times New Roman" w:eastAsia="黑体" w:cs="Times New Roman"/>
          <w:sz w:val="32"/>
          <w:szCs w:val="32"/>
          <w:lang w:val="en-US" w:eastAsia="zh-CN"/>
        </w:rPr>
        <w:t>第二部分  2015年部门决算表</w:t>
      </w:r>
      <w:bookmarkEnd w:id="0"/>
    </w:p>
    <w:p>
      <w:pPr>
        <w:numPr>
          <w:ilvl w:val="0"/>
          <w:numId w:val="2"/>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收入支出决算总表</w:t>
      </w:r>
    </w:p>
    <w:p>
      <w:pPr>
        <w:numPr>
          <w:ilvl w:val="0"/>
          <w:numId w:val="2"/>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收入决算表</w:t>
      </w:r>
    </w:p>
    <w:p>
      <w:pPr>
        <w:numPr>
          <w:ilvl w:val="0"/>
          <w:numId w:val="2"/>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支出决算表</w:t>
      </w:r>
    </w:p>
    <w:p>
      <w:pPr>
        <w:numPr>
          <w:ilvl w:val="0"/>
          <w:numId w:val="2"/>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财政拨款收入支出决算总表</w:t>
      </w:r>
    </w:p>
    <w:p>
      <w:pPr>
        <w:numPr>
          <w:ilvl w:val="0"/>
          <w:numId w:val="2"/>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一般公共预算财政拨款支出决算表</w:t>
      </w:r>
    </w:p>
    <w:p>
      <w:pPr>
        <w:numPr>
          <w:ilvl w:val="0"/>
          <w:numId w:val="2"/>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一般公共预算财政拨款基本支出决算表</w:t>
      </w:r>
    </w:p>
    <w:p>
      <w:pPr>
        <w:numPr>
          <w:ilvl w:val="0"/>
          <w:numId w:val="2"/>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一般公共预算财政拨款“三公”经费支出决算表</w:t>
      </w:r>
    </w:p>
    <w:p>
      <w:pPr>
        <w:numPr>
          <w:ilvl w:val="0"/>
          <w:numId w:val="2"/>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政府性基金预算支出情况表</w:t>
      </w:r>
    </w:p>
    <w:p>
      <w:pPr>
        <w:numPr>
          <w:ilvl w:val="0"/>
          <w:numId w:val="0"/>
        </w:numPr>
        <w:jc w:val="both"/>
        <w:rPr>
          <w:rFonts w:hint="default" w:ascii="Times New Roman" w:hAnsi="Times New Roman" w:eastAsia="仿宋_GB2312" w:cs="Times New Roman"/>
          <w:sz w:val="32"/>
          <w:szCs w:val="32"/>
          <w:lang w:val="en-US" w:eastAsia="zh-CN"/>
        </w:rPr>
      </w:pPr>
    </w:p>
    <w:p>
      <w:pPr>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第三部分  201</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年部门预算情况说明</w:t>
      </w:r>
    </w:p>
    <w:p>
      <w:pPr>
        <w:ind w:firstLine="640" w:firstLineChars="200"/>
        <w:jc w:val="both"/>
        <w:rPr>
          <w:rFonts w:hint="default" w:ascii="Times New Roman" w:hAnsi="Times New Roman" w:eastAsia="黑体" w:cs="Times New Roman"/>
          <w:sz w:val="32"/>
          <w:szCs w:val="32"/>
          <w:lang w:val="en-US" w:eastAsia="zh-CN"/>
        </w:rPr>
      </w:pPr>
    </w:p>
    <w:p>
      <w:pPr>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第四部分  名词解释</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第一部分  中国共产主义青年团中山市</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委员会概况</w:t>
      </w:r>
    </w:p>
    <w:p>
      <w:pPr>
        <w:jc w:val="both"/>
        <w:rPr>
          <w:rFonts w:hint="default" w:ascii="Times New Roman" w:hAnsi="Times New Roman" w:eastAsia="黑体" w:cs="Times New Roman"/>
          <w:sz w:val="44"/>
          <w:szCs w:val="44"/>
          <w:lang w:val="en-US" w:eastAsia="zh-CN"/>
        </w:rPr>
      </w:pPr>
    </w:p>
    <w:p>
      <w:pPr>
        <w:numPr>
          <w:ilvl w:val="0"/>
          <w:numId w:val="3"/>
        </w:numPr>
        <w:ind w:firstLine="64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主要职责</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领导全市共青团工作，组织全市共青团组织围绕</w:t>
      </w:r>
      <w:r>
        <w:rPr>
          <w:rFonts w:hint="eastAsia" w:ascii="仿宋_GB2312" w:hAnsi="宋体" w:eastAsia="仿宋_GB2312"/>
          <w:sz w:val="32"/>
          <w:szCs w:val="32"/>
        </w:rPr>
        <w:t>中山</w:t>
      </w:r>
      <w:r>
        <w:rPr>
          <w:rFonts w:ascii="仿宋_GB2312" w:hAnsi="宋体" w:eastAsia="仿宋_GB2312"/>
          <w:sz w:val="32"/>
          <w:szCs w:val="32"/>
        </w:rPr>
        <w:t>改革、发展、稳定的大局开展工作，在</w:t>
      </w:r>
      <w:r>
        <w:rPr>
          <w:rFonts w:hint="eastAsia" w:ascii="仿宋_GB2312" w:hAnsi="宋体" w:eastAsia="仿宋_GB2312"/>
          <w:sz w:val="32"/>
          <w:szCs w:val="32"/>
        </w:rPr>
        <w:t>中山</w:t>
      </w:r>
      <w:r>
        <w:rPr>
          <w:rFonts w:ascii="仿宋_GB2312" w:hAnsi="宋体" w:eastAsia="仿宋_GB2312"/>
          <w:sz w:val="32"/>
          <w:szCs w:val="32"/>
        </w:rPr>
        <w:t>政治、经济、文化等活动中发挥党的助手作用。</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w:t>
      </w:r>
      <w:r>
        <w:rPr>
          <w:rFonts w:ascii="仿宋_GB2312" w:hAnsi="宋体" w:eastAsia="仿宋_GB2312"/>
          <w:sz w:val="32"/>
          <w:szCs w:val="32"/>
        </w:rPr>
        <w:t>围绕市委、市政府中心工作，推进全市青少年</w:t>
      </w:r>
      <w:r>
        <w:rPr>
          <w:rFonts w:hint="eastAsia" w:ascii="仿宋_GB2312" w:hAnsi="宋体" w:eastAsia="仿宋_GB2312"/>
          <w:sz w:val="32"/>
          <w:szCs w:val="32"/>
        </w:rPr>
        <w:t>思想引领工作</w:t>
      </w:r>
      <w:r>
        <w:rPr>
          <w:rFonts w:ascii="仿宋_GB2312" w:hAnsi="宋体" w:eastAsia="仿宋_GB2312"/>
          <w:sz w:val="32"/>
          <w:szCs w:val="32"/>
        </w:rPr>
        <w:t>；负责指导并组织实施全市青少年的思想理论教育、宣传文化活动，培养、选拔、推荐优秀青少年；指导全市志愿者工作的开展。</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w:t>
      </w:r>
      <w:r>
        <w:rPr>
          <w:rFonts w:ascii="仿宋_GB2312" w:hAnsi="宋体" w:eastAsia="仿宋_GB2312"/>
          <w:sz w:val="32"/>
          <w:szCs w:val="32"/>
        </w:rPr>
        <w:t>负责全市共青团工作和青年工作的理论研究；向市委、市政府反映青少年思想状况，参与协调处理各种与青少年利益相关的工作；对青少年工作中的重大问题提出立法建议，参与有关全市性青少年法规的起草、实施、监督等工作。</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w:t>
      </w:r>
      <w:r>
        <w:rPr>
          <w:rFonts w:ascii="仿宋_GB2312" w:hAnsi="宋体" w:eastAsia="仿宋_GB2312"/>
          <w:sz w:val="32"/>
          <w:szCs w:val="32"/>
        </w:rPr>
        <w:t>负责研究指导全市团的组织建设和干部队伍建设，推进全市团的基层组织建设；协助党组织管理</w:t>
      </w:r>
      <w:r>
        <w:rPr>
          <w:rFonts w:hint="eastAsia" w:ascii="仿宋_GB2312" w:hAnsi="宋体" w:eastAsia="仿宋_GB2312"/>
          <w:sz w:val="32"/>
          <w:szCs w:val="32"/>
        </w:rPr>
        <w:t>各基层</w:t>
      </w:r>
      <w:r>
        <w:rPr>
          <w:rFonts w:ascii="仿宋_GB2312" w:hAnsi="宋体" w:eastAsia="仿宋_GB2312"/>
          <w:sz w:val="32"/>
          <w:szCs w:val="32"/>
        </w:rPr>
        <w:t>团委</w:t>
      </w:r>
      <w:r>
        <w:rPr>
          <w:rFonts w:hint="eastAsia" w:ascii="仿宋_GB2312" w:hAnsi="宋体" w:eastAsia="仿宋_GB2312"/>
          <w:sz w:val="32"/>
          <w:szCs w:val="32"/>
        </w:rPr>
        <w:t>（团工委）</w:t>
      </w:r>
      <w:r>
        <w:rPr>
          <w:rFonts w:ascii="仿宋_GB2312" w:hAnsi="宋体" w:eastAsia="仿宋_GB2312"/>
          <w:sz w:val="32"/>
          <w:szCs w:val="32"/>
        </w:rPr>
        <w:t>，选拔、培养和推荐优秀青年干部；指导</w:t>
      </w:r>
      <w:r>
        <w:rPr>
          <w:rFonts w:hint="eastAsia" w:ascii="仿宋_GB2312" w:hAnsi="宋体" w:eastAsia="仿宋_GB2312"/>
          <w:sz w:val="32"/>
          <w:szCs w:val="32"/>
        </w:rPr>
        <w:t>市</w:t>
      </w:r>
      <w:r>
        <w:rPr>
          <w:rFonts w:ascii="仿宋_GB2312" w:hAnsi="宋体" w:eastAsia="仿宋_GB2312"/>
          <w:sz w:val="32"/>
          <w:szCs w:val="32"/>
        </w:rPr>
        <w:t>团校工作；指导全市共青团组织协助有关部门开展青年人力资源开发工作。</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w:t>
      </w:r>
      <w:r>
        <w:rPr>
          <w:rFonts w:ascii="仿宋_GB2312" w:hAnsi="宋体" w:eastAsia="仿宋_GB2312"/>
          <w:sz w:val="32"/>
          <w:szCs w:val="32"/>
        </w:rPr>
        <w:t>负责全市青年统战工作。</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（六）</w:t>
      </w:r>
      <w:r>
        <w:rPr>
          <w:rFonts w:ascii="仿宋_GB2312" w:hAnsi="宋体" w:eastAsia="仿宋_GB2312"/>
          <w:sz w:val="32"/>
          <w:szCs w:val="32"/>
        </w:rPr>
        <w:t>负责全市共青团系统外事工作和青少年对外交流工作。</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（七）</w:t>
      </w:r>
      <w:r>
        <w:rPr>
          <w:rFonts w:ascii="仿宋_GB2312" w:hAnsi="宋体" w:eastAsia="仿宋_GB2312"/>
          <w:sz w:val="32"/>
          <w:szCs w:val="32"/>
        </w:rPr>
        <w:t>指导和帮助市青联、市学联、市少先队工作委员会开展工作；</w:t>
      </w:r>
      <w:r>
        <w:rPr>
          <w:rFonts w:hint="eastAsia" w:ascii="仿宋_GB2312" w:hAnsi="宋体" w:eastAsia="仿宋_GB2312"/>
          <w:sz w:val="32"/>
          <w:szCs w:val="32"/>
        </w:rPr>
        <w:t>领导市青少年活动中心（青少年宫）、市青少年社会工作指导中心等我市青少年服务机构开展工作；</w:t>
      </w:r>
      <w:r>
        <w:rPr>
          <w:rFonts w:ascii="仿宋_GB2312" w:hAnsi="宋体" w:eastAsia="仿宋_GB2312"/>
          <w:sz w:val="32"/>
          <w:szCs w:val="32"/>
        </w:rPr>
        <w:t>协助有关部门对所</w:t>
      </w:r>
      <w:r>
        <w:rPr>
          <w:rFonts w:hint="eastAsia" w:ascii="仿宋_GB2312" w:hAnsi="宋体" w:eastAsia="仿宋_GB2312"/>
          <w:sz w:val="32"/>
          <w:szCs w:val="32"/>
        </w:rPr>
        <w:t>指导</w:t>
      </w:r>
      <w:r>
        <w:rPr>
          <w:rFonts w:ascii="仿宋_GB2312" w:hAnsi="宋体" w:eastAsia="仿宋_GB2312"/>
          <w:sz w:val="32"/>
          <w:szCs w:val="32"/>
        </w:rPr>
        <w:t>的社会团体进行监督管理。</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（八）</w:t>
      </w:r>
      <w:r>
        <w:rPr>
          <w:rFonts w:ascii="仿宋_GB2312" w:hAnsi="宋体" w:eastAsia="仿宋_GB2312"/>
          <w:sz w:val="32"/>
          <w:szCs w:val="32"/>
        </w:rPr>
        <w:t>承办市委、市政府和</w:t>
      </w:r>
      <w:r>
        <w:rPr>
          <w:rFonts w:hint="eastAsia" w:ascii="仿宋_GB2312" w:hAnsi="宋体" w:eastAsia="仿宋_GB2312"/>
          <w:sz w:val="32"/>
          <w:szCs w:val="32"/>
        </w:rPr>
        <w:t>团省委</w:t>
      </w:r>
      <w:r>
        <w:rPr>
          <w:rFonts w:ascii="仿宋_GB2312" w:hAnsi="宋体" w:eastAsia="仿宋_GB2312"/>
          <w:sz w:val="32"/>
          <w:szCs w:val="32"/>
        </w:rPr>
        <w:t>交办的其他事项。</w:t>
      </w:r>
    </w:p>
    <w:p>
      <w:pPr>
        <w:numPr>
          <w:ilvl w:val="0"/>
          <w:numId w:val="0"/>
        </w:num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二、机构设置</w:t>
      </w:r>
    </w:p>
    <w:p>
      <w:pPr>
        <w:numPr>
          <w:ilvl w:val="-1"/>
          <w:numId w:val="0"/>
        </w:numPr>
        <w:tabs>
          <w:tab w:val="left" w:pos="0"/>
        </w:tabs>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本部门下属单位具体包括：</w:t>
      </w:r>
      <w:r>
        <w:rPr>
          <w:rFonts w:hint="default" w:ascii="Times New Roman" w:hAnsi="Times New Roman" w:eastAsia="仿宋_GB2312" w:cs="Times New Roman"/>
          <w:color w:val="auto"/>
          <w:sz w:val="32"/>
          <w:szCs w:val="30"/>
        </w:rPr>
        <w:t>中山市青少年社会工作指导中心及中山市青少年活动中心（中山市青少年宫），其中中山市青少年社会工作指导中心</w:t>
      </w:r>
      <w:r>
        <w:rPr>
          <w:rFonts w:hint="default" w:ascii="Times New Roman" w:hAnsi="Times New Roman" w:eastAsia="仿宋_GB2312" w:cs="Times New Roman"/>
          <w:color w:val="auto"/>
          <w:sz w:val="32"/>
          <w:szCs w:val="30"/>
          <w:lang w:eastAsia="zh-CN"/>
        </w:rPr>
        <w:t>属于非</w:t>
      </w:r>
      <w:r>
        <w:rPr>
          <w:rFonts w:hint="default" w:ascii="Times New Roman" w:hAnsi="Times New Roman" w:eastAsia="仿宋_GB2312" w:cs="Times New Roman"/>
          <w:color w:val="auto"/>
          <w:sz w:val="32"/>
          <w:szCs w:val="30"/>
        </w:rPr>
        <w:t>独立核算</w:t>
      </w:r>
      <w:r>
        <w:rPr>
          <w:rFonts w:hint="default" w:ascii="Times New Roman" w:hAnsi="Times New Roman" w:eastAsia="仿宋_GB2312" w:cs="Times New Roman"/>
          <w:color w:val="auto"/>
          <w:sz w:val="32"/>
          <w:szCs w:val="30"/>
          <w:lang w:eastAsia="zh-CN"/>
        </w:rPr>
        <w:t>事业单位</w:t>
      </w:r>
      <w:r>
        <w:rPr>
          <w:rFonts w:hint="default" w:ascii="Times New Roman" w:hAnsi="Times New Roman" w:eastAsia="仿宋_GB2312" w:cs="Times New Roman"/>
          <w:color w:val="auto"/>
          <w:sz w:val="32"/>
          <w:szCs w:val="30"/>
        </w:rPr>
        <w:t>，其人员工资及经费</w:t>
      </w:r>
      <w:r>
        <w:rPr>
          <w:rFonts w:hint="default" w:ascii="Times New Roman" w:hAnsi="Times New Roman" w:eastAsia="仿宋_GB2312" w:cs="Times New Roman"/>
          <w:color w:val="auto"/>
          <w:sz w:val="32"/>
          <w:szCs w:val="30"/>
          <w:lang w:eastAsia="zh-CN"/>
        </w:rPr>
        <w:t>均</w:t>
      </w:r>
      <w:r>
        <w:rPr>
          <w:rFonts w:hint="default" w:ascii="Times New Roman" w:hAnsi="Times New Roman" w:eastAsia="仿宋_GB2312" w:cs="Times New Roman"/>
          <w:color w:val="auto"/>
          <w:sz w:val="32"/>
          <w:szCs w:val="30"/>
        </w:rPr>
        <w:t>在</w:t>
      </w:r>
      <w:r>
        <w:rPr>
          <w:rFonts w:hint="default" w:ascii="Times New Roman" w:hAnsi="Times New Roman" w:eastAsia="仿宋_GB2312" w:cs="Times New Roman"/>
          <w:color w:val="auto"/>
          <w:sz w:val="32"/>
          <w:szCs w:val="30"/>
          <w:lang w:eastAsia="zh-CN"/>
        </w:rPr>
        <w:t>共青团中山市委员会</w:t>
      </w:r>
      <w:r>
        <w:rPr>
          <w:rFonts w:hint="default" w:ascii="Times New Roman" w:hAnsi="Times New Roman" w:eastAsia="仿宋_GB2312" w:cs="Times New Roman"/>
          <w:color w:val="auto"/>
          <w:sz w:val="32"/>
          <w:szCs w:val="30"/>
        </w:rPr>
        <w:t>账上列支；中山市青少年活动中心（中山市青少年宫）</w:t>
      </w:r>
      <w:r>
        <w:rPr>
          <w:rFonts w:hint="default" w:ascii="Times New Roman" w:hAnsi="Times New Roman" w:eastAsia="仿宋_GB2312" w:cs="Times New Roman"/>
          <w:color w:val="auto"/>
          <w:sz w:val="32"/>
          <w:szCs w:val="30"/>
          <w:lang w:eastAsia="zh-CN"/>
        </w:rPr>
        <w:t>是</w:t>
      </w:r>
      <w:r>
        <w:rPr>
          <w:rFonts w:hint="default" w:ascii="Times New Roman" w:hAnsi="Times New Roman" w:eastAsia="仿宋_GB2312" w:cs="Times New Roman"/>
          <w:color w:val="auto"/>
          <w:sz w:val="32"/>
          <w:szCs w:val="30"/>
        </w:rPr>
        <w:t>独立核算的</w:t>
      </w:r>
      <w:r>
        <w:rPr>
          <w:rFonts w:hint="default" w:ascii="Times New Roman" w:hAnsi="Times New Roman" w:eastAsia="仿宋_GB2312" w:cs="Times New Roman"/>
          <w:color w:val="auto"/>
          <w:sz w:val="32"/>
          <w:szCs w:val="30"/>
          <w:lang w:eastAsia="zh-CN"/>
        </w:rPr>
        <w:t>事业单位</w:t>
      </w:r>
      <w:r>
        <w:rPr>
          <w:rFonts w:hint="default" w:ascii="Times New Roman" w:hAnsi="Times New Roman" w:eastAsia="仿宋_GB2312" w:cs="Times New Roman"/>
          <w:color w:val="auto"/>
          <w:sz w:val="32"/>
          <w:szCs w:val="30"/>
        </w:rPr>
        <w:t>。</w:t>
      </w:r>
    </w:p>
    <w:p>
      <w:pPr>
        <w:tabs>
          <w:tab w:val="left" w:pos="0"/>
        </w:tabs>
        <w:ind w:firstLine="640" w:firstLineChars="200"/>
        <w:rPr>
          <w:rFonts w:hint="default" w:ascii="Times New Roman" w:hAnsi="Times New Roman" w:eastAsia="仿宋_GB2312" w:cs="Times New Roman"/>
          <w:color w:val="auto"/>
          <w:sz w:val="32"/>
          <w:szCs w:val="30"/>
          <w:lang w:val="en-US" w:eastAsia="zh-CN"/>
        </w:rPr>
      </w:pPr>
      <w:r>
        <w:rPr>
          <w:rFonts w:hint="default" w:ascii="Times New Roman" w:hAnsi="Times New Roman" w:eastAsia="仿宋_GB2312" w:cs="Times New Roman"/>
          <w:sz w:val="32"/>
          <w:szCs w:val="32"/>
          <w:lang w:val="en-US" w:eastAsia="zh-CN"/>
        </w:rPr>
        <w:t>本部门内设机构、人员构成情况：</w:t>
      </w:r>
      <w:r>
        <w:rPr>
          <w:rFonts w:hint="default" w:ascii="Times New Roman" w:hAnsi="Times New Roman" w:eastAsia="仿宋_GB2312" w:cs="Times New Roman"/>
          <w:color w:val="auto"/>
          <w:sz w:val="32"/>
          <w:szCs w:val="32"/>
        </w:rPr>
        <w:t>根据单位的主要职能内设4个科室</w:t>
      </w:r>
      <w:r>
        <w:rPr>
          <w:rFonts w:hint="default" w:ascii="Times New Roman" w:hAnsi="Times New Roman" w:eastAsia="仿宋_GB2312" w:cs="Times New Roman"/>
          <w:color w:val="auto"/>
          <w:sz w:val="32"/>
          <w:szCs w:val="32"/>
          <w:lang w:eastAsia="zh-CN"/>
        </w:rPr>
        <w:t>，全单位共有公务员</w:t>
      </w:r>
      <w:r>
        <w:rPr>
          <w:rFonts w:hint="default" w:ascii="Times New Roman" w:hAnsi="Times New Roman" w:eastAsia="仿宋_GB2312" w:cs="Times New Roman"/>
          <w:color w:val="auto"/>
          <w:sz w:val="32"/>
          <w:szCs w:val="32"/>
          <w:lang w:val="en-US" w:eastAsia="zh-CN"/>
        </w:rPr>
        <w:t>13人，工勤1人，事业编制人员5人。</w:t>
      </w:r>
    </w:p>
    <w:p>
      <w:pPr>
        <w:spacing w:line="580" w:lineRule="exact"/>
        <w:ind w:firstLine="643" w:firstLineChars="200"/>
        <w:rPr>
          <w:rFonts w:hint="eastAsia" w:ascii="楷体_GB2312" w:hAnsi="宋体" w:eastAsia="楷体_GB2312"/>
          <w:sz w:val="32"/>
          <w:szCs w:val="32"/>
        </w:rPr>
      </w:pPr>
      <w:r>
        <w:rPr>
          <w:rFonts w:hint="default" w:ascii="Times New Roman" w:hAnsi="Times New Roman" w:eastAsia="仿宋_GB2312" w:cs="Times New Roman"/>
          <w:b/>
          <w:bCs/>
          <w:color w:val="auto"/>
          <w:sz w:val="32"/>
          <w:szCs w:val="30"/>
        </w:rPr>
        <w:t xml:space="preserve"> </w:t>
      </w:r>
      <w:r>
        <w:rPr>
          <w:rFonts w:hint="eastAsia" w:ascii="Times New Roman" w:hAnsi="Times New Roman" w:eastAsia="仿宋_GB2312" w:cs="Times New Roman"/>
          <w:b/>
          <w:bCs/>
          <w:color w:val="auto"/>
          <w:sz w:val="32"/>
          <w:szCs w:val="30"/>
          <w:lang w:eastAsia="zh-CN"/>
        </w:rPr>
        <w:t>（一）</w:t>
      </w:r>
      <w:r>
        <w:rPr>
          <w:rFonts w:hint="eastAsia" w:ascii="楷体_GB2312" w:hAnsi="宋体" w:eastAsia="楷体_GB2312"/>
          <w:sz w:val="32"/>
          <w:szCs w:val="32"/>
        </w:rPr>
        <w:t>办公室</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负责团市委机关的党务纪检、政工人事、文秘、保密、财务、文件流转、档案管理、固定资产管理、工会、妇女计生、信访等工作。负责全市青年统战、外事联络等工作。承担市青年联合会日常工作，指导协调市青年书法家协会、市青年产业工人作家协会工作。统筹全市共青团改革、从严治团、精准扶贫项目工作。</w:t>
      </w: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（二）组织部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指导基层团组织团员发展、团组织设置、团干部管理和团内日常工作；按照“党建带团建”要求，开展推优入党、两新组织团建、青年人才等工作；负责团校建设和团干部教育培训；负责团的基层阵地建设；统筹青年创业就业、技能培训、农村青年发展等工作。</w:t>
      </w: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（三）宣传部</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负责中山共青团重点工作、活动、项目宣传策划和日常宣传、常规信息报送工作，负责网上共青团运营和推广工作，开展青少年网上宣传教育，弘扬网上主旋律；会同有关部门做好未成年人保护及预防青少年违法犯罪工作，协助有关部门开展青少年社区矫正、青少年禁毒宣传等工作，指导青少年事务社工队伍建议工作；负责组织协调和具体指导全市青年志愿服务活动，培训和发展青年志愿者组织，开展青年志愿者培训、交流和激励活动；负责联系与服务青年社会组织。</w:t>
      </w:r>
    </w:p>
    <w:p>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（四）学校部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负责指导高等院校和普通中学（含中职）的团组织和学生会组织日常工作；承担市学联的日常工作；协同教育部门指导全市少先队工作，组织少先队员开展各项主题教育活动，培训少先队辅导员，少先队队干；承担市少先队工作委员会的日常工作；负责指导学校战线共青团改革和少先队改革工作，推动学校战线团队改革发展；组织开展中山青年社区学院（修身学院）、中山籍异地青年人才工作。</w:t>
      </w:r>
    </w:p>
    <w:p>
      <w:pPr>
        <w:rPr>
          <w:rFonts w:hint="default" w:ascii="Times New Roman" w:hAnsi="Times New Roman" w:eastAsia="仿宋_GB2312" w:cs="Times New Roman"/>
          <w:color w:val="auto"/>
          <w:sz w:val="32"/>
          <w:szCs w:val="30"/>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第二部分  中国共产主义青年团中山市</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委员会2015年部门决算表</w:t>
      </w:r>
    </w:p>
    <w:tbl>
      <w:tblPr>
        <w:tblStyle w:val="6"/>
        <w:tblW w:w="96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69"/>
        <w:gridCol w:w="435"/>
        <w:gridCol w:w="471"/>
        <w:gridCol w:w="1522"/>
        <w:gridCol w:w="2903"/>
        <w:gridCol w:w="162"/>
        <w:gridCol w:w="320"/>
        <w:gridCol w:w="67"/>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612" w:type="dxa"/>
            <w:gridSpan w:val="9"/>
            <w:shd w:val="clear" w:color="auto" w:fill="auto"/>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 w:hRule="atLeast"/>
        </w:trPr>
        <w:tc>
          <w:tcPr>
            <w:tcW w:w="2469" w:type="dxa"/>
            <w:shd w:val="clear" w:color="auto" w:fill="FFFFFF"/>
            <w:vAlign w:val="center"/>
          </w:tcPr>
          <w:p>
            <w:pPr>
              <w:jc w:val="right"/>
              <w:rPr>
                <w:rFonts w:hint="default" w:ascii="Times New Roman" w:hAnsi="Times New Roman" w:eastAsia="宋体" w:cs="Times New Roman"/>
                <w:b w:val="0"/>
                <w:bCs w:val="0"/>
                <w:i w:val="0"/>
                <w:color w:val="000000"/>
                <w:sz w:val="18"/>
                <w:szCs w:val="18"/>
                <w:u w:val="none"/>
              </w:rPr>
            </w:pPr>
          </w:p>
        </w:tc>
        <w:tc>
          <w:tcPr>
            <w:tcW w:w="435" w:type="dxa"/>
            <w:shd w:val="clear" w:color="auto" w:fill="FFFFFF"/>
            <w:vAlign w:val="center"/>
          </w:tcPr>
          <w:p>
            <w:pPr>
              <w:jc w:val="right"/>
              <w:rPr>
                <w:rFonts w:hint="default" w:ascii="Times New Roman" w:hAnsi="Times New Roman" w:eastAsia="宋体" w:cs="Times New Roman"/>
                <w:b w:val="0"/>
                <w:bCs w:val="0"/>
                <w:i w:val="0"/>
                <w:color w:val="000000"/>
                <w:sz w:val="18"/>
                <w:szCs w:val="18"/>
                <w:u w:val="none"/>
              </w:rPr>
            </w:pPr>
          </w:p>
        </w:tc>
        <w:tc>
          <w:tcPr>
            <w:tcW w:w="1993" w:type="dxa"/>
            <w:gridSpan w:val="2"/>
            <w:shd w:val="clear" w:color="auto" w:fill="FFFFFF"/>
            <w:vAlign w:val="center"/>
          </w:tcPr>
          <w:p>
            <w:pPr>
              <w:jc w:val="right"/>
              <w:rPr>
                <w:rFonts w:hint="default" w:ascii="Times New Roman" w:hAnsi="Times New Roman" w:eastAsia="宋体" w:cs="Times New Roman"/>
                <w:b w:val="0"/>
                <w:bCs w:val="0"/>
                <w:i w:val="0"/>
                <w:color w:val="000000"/>
                <w:sz w:val="18"/>
                <w:szCs w:val="18"/>
                <w:u w:val="none"/>
              </w:rPr>
            </w:pPr>
          </w:p>
        </w:tc>
        <w:tc>
          <w:tcPr>
            <w:tcW w:w="3065" w:type="dxa"/>
            <w:gridSpan w:val="2"/>
            <w:shd w:val="clear" w:color="auto" w:fill="FFFFFF"/>
            <w:vAlign w:val="center"/>
          </w:tcPr>
          <w:p>
            <w:pPr>
              <w:jc w:val="right"/>
              <w:rPr>
                <w:rFonts w:hint="default" w:ascii="Times New Roman" w:hAnsi="Times New Roman" w:eastAsia="宋体" w:cs="Times New Roman"/>
                <w:b w:val="0"/>
                <w:bCs w:val="0"/>
                <w:i w:val="0"/>
                <w:color w:val="000000"/>
                <w:sz w:val="18"/>
                <w:szCs w:val="18"/>
                <w:u w:val="none"/>
              </w:rPr>
            </w:pPr>
          </w:p>
        </w:tc>
        <w:tc>
          <w:tcPr>
            <w:tcW w:w="387" w:type="dxa"/>
            <w:gridSpan w:val="2"/>
            <w:shd w:val="clear" w:color="auto" w:fill="FFFFFF"/>
            <w:vAlign w:val="center"/>
          </w:tcPr>
          <w:p>
            <w:pPr>
              <w:jc w:val="right"/>
              <w:rPr>
                <w:rFonts w:hint="default" w:ascii="Times New Roman" w:hAnsi="Times New Roman" w:eastAsia="宋体" w:cs="Times New Roman"/>
                <w:b w:val="0"/>
                <w:bCs w:val="0"/>
                <w:i w:val="0"/>
                <w:color w:val="000000"/>
                <w:sz w:val="18"/>
                <w:szCs w:val="18"/>
                <w:u w:val="none"/>
              </w:rPr>
            </w:pPr>
          </w:p>
        </w:tc>
        <w:tc>
          <w:tcPr>
            <w:tcW w:w="1263" w:type="dxa"/>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69"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部门：共青团中山市委员会</w:t>
            </w:r>
          </w:p>
        </w:tc>
        <w:tc>
          <w:tcPr>
            <w:tcW w:w="435" w:type="dxa"/>
            <w:shd w:val="clear" w:color="auto" w:fill="FFFFFF"/>
            <w:vAlign w:val="center"/>
          </w:tcPr>
          <w:p>
            <w:pPr>
              <w:jc w:val="right"/>
              <w:rPr>
                <w:rFonts w:hint="default" w:ascii="Times New Roman" w:hAnsi="Times New Roman" w:eastAsia="宋体" w:cs="Times New Roman"/>
                <w:b w:val="0"/>
                <w:bCs w:val="0"/>
                <w:i w:val="0"/>
                <w:color w:val="000000"/>
                <w:sz w:val="18"/>
                <w:szCs w:val="18"/>
                <w:u w:val="none"/>
              </w:rPr>
            </w:pPr>
          </w:p>
        </w:tc>
        <w:tc>
          <w:tcPr>
            <w:tcW w:w="1993" w:type="dxa"/>
            <w:gridSpan w:val="2"/>
            <w:shd w:val="clear" w:color="auto" w:fill="FFFFFF"/>
            <w:vAlign w:val="center"/>
          </w:tcPr>
          <w:p>
            <w:pPr>
              <w:jc w:val="right"/>
              <w:rPr>
                <w:rFonts w:hint="default" w:ascii="Times New Roman" w:hAnsi="Times New Roman" w:eastAsia="宋体" w:cs="Times New Roman"/>
                <w:b w:val="0"/>
                <w:bCs w:val="0"/>
                <w:i w:val="0"/>
                <w:color w:val="000000"/>
                <w:sz w:val="18"/>
                <w:szCs w:val="18"/>
                <w:u w:val="none"/>
              </w:rPr>
            </w:pPr>
          </w:p>
        </w:tc>
        <w:tc>
          <w:tcPr>
            <w:tcW w:w="3065" w:type="dxa"/>
            <w:gridSpan w:val="2"/>
            <w:shd w:val="clear" w:color="auto" w:fill="FFFFFF"/>
            <w:vAlign w:val="center"/>
          </w:tcPr>
          <w:p>
            <w:pPr>
              <w:jc w:val="right"/>
              <w:rPr>
                <w:rFonts w:hint="default" w:ascii="Times New Roman" w:hAnsi="Times New Roman" w:eastAsia="宋体" w:cs="Times New Roman"/>
                <w:b w:val="0"/>
                <w:bCs w:val="0"/>
                <w:i w:val="0"/>
                <w:color w:val="000000"/>
                <w:sz w:val="18"/>
                <w:szCs w:val="18"/>
                <w:u w:val="none"/>
              </w:rPr>
            </w:pPr>
          </w:p>
        </w:tc>
        <w:tc>
          <w:tcPr>
            <w:tcW w:w="387" w:type="dxa"/>
            <w:gridSpan w:val="2"/>
            <w:shd w:val="clear" w:color="auto" w:fill="FFFFFF"/>
            <w:vAlign w:val="center"/>
          </w:tcPr>
          <w:p>
            <w:pPr>
              <w:jc w:val="right"/>
              <w:rPr>
                <w:rFonts w:hint="default" w:ascii="Times New Roman" w:hAnsi="Times New Roman" w:eastAsia="宋体" w:cs="Times New Roman"/>
                <w:b w:val="0"/>
                <w:bCs w:val="0"/>
                <w:i w:val="0"/>
                <w:color w:val="000000"/>
                <w:sz w:val="18"/>
                <w:szCs w:val="18"/>
                <w:u w:val="none"/>
              </w:rPr>
            </w:pPr>
          </w:p>
        </w:tc>
        <w:tc>
          <w:tcPr>
            <w:tcW w:w="1263" w:type="dxa"/>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97" w:type="dxa"/>
            <w:gridSpan w:val="4"/>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收入</w:t>
            </w:r>
          </w:p>
        </w:tc>
        <w:tc>
          <w:tcPr>
            <w:tcW w:w="4715" w:type="dxa"/>
            <w:gridSpan w:val="5"/>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    目</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行次</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决算数</w:t>
            </w:r>
          </w:p>
        </w:tc>
        <w:tc>
          <w:tcPr>
            <w:tcW w:w="2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    目</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行次</w:t>
            </w:r>
          </w:p>
        </w:tc>
        <w:tc>
          <w:tcPr>
            <w:tcW w:w="1330"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栏    次</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val="0"/>
                <w:bCs w:val="0"/>
                <w:i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2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栏    次</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val="0"/>
                <w:bCs w:val="0"/>
                <w:i w:val="0"/>
                <w:color w:val="000000"/>
                <w:sz w:val="18"/>
                <w:szCs w:val="18"/>
                <w:u w:val="none"/>
              </w:rPr>
            </w:pPr>
          </w:p>
        </w:tc>
        <w:tc>
          <w:tcPr>
            <w:tcW w:w="1330"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一、财政拨款收入</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1436.71</w:t>
            </w:r>
          </w:p>
        </w:tc>
        <w:tc>
          <w:tcPr>
            <w:tcW w:w="2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一、一般公共服务支出</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14</w:t>
            </w:r>
          </w:p>
        </w:tc>
        <w:tc>
          <w:tcPr>
            <w:tcW w:w="133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1425.17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二、上级补助收入</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2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二、外交支出</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w:t>
            </w:r>
          </w:p>
        </w:tc>
        <w:tc>
          <w:tcPr>
            <w:tcW w:w="133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三、事业收入</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2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三、国防支出</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16</w:t>
            </w:r>
          </w:p>
        </w:tc>
        <w:tc>
          <w:tcPr>
            <w:tcW w:w="133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四、经营收入</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2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四、公共安全支出</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17</w:t>
            </w:r>
          </w:p>
        </w:tc>
        <w:tc>
          <w:tcPr>
            <w:tcW w:w="133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五、附属单位上缴收入</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2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五、教育支出</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18</w:t>
            </w:r>
          </w:p>
        </w:tc>
        <w:tc>
          <w:tcPr>
            <w:tcW w:w="133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六、其他收入</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156.60</w:t>
            </w:r>
          </w:p>
        </w:tc>
        <w:tc>
          <w:tcPr>
            <w:tcW w:w="2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六、科学技术支出</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19</w:t>
            </w:r>
          </w:p>
        </w:tc>
        <w:tc>
          <w:tcPr>
            <w:tcW w:w="133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val="0"/>
                <w:bCs w:val="0"/>
                <w:i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七、文化体育与传媒支出</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w:t>
            </w:r>
          </w:p>
        </w:tc>
        <w:tc>
          <w:tcPr>
            <w:tcW w:w="133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c>
          <w:tcPr>
            <w:tcW w:w="290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八、社会保障与就业支出</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21</w:t>
            </w:r>
          </w:p>
        </w:tc>
        <w:tc>
          <w:tcPr>
            <w:tcW w:w="1330" w:type="dxa"/>
            <w:gridSpan w:val="2"/>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c>
          <w:tcPr>
            <w:tcW w:w="290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九、其他支出</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val="0"/>
                <w:bCs w:val="0"/>
                <w:i w:val="0"/>
                <w:color w:val="000000"/>
                <w:sz w:val="18"/>
                <w:szCs w:val="18"/>
                <w:u w:val="none"/>
              </w:rPr>
            </w:pPr>
          </w:p>
        </w:tc>
        <w:tc>
          <w:tcPr>
            <w:tcW w:w="1330" w:type="dxa"/>
            <w:gridSpan w:val="2"/>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c>
          <w:tcPr>
            <w:tcW w:w="2903" w:type="dxa"/>
            <w:tcBorders>
              <w:top w:val="single" w:color="000000" w:sz="4" w:space="0"/>
              <w:left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val="0"/>
                <w:bCs w:val="0"/>
                <w:i w:val="0"/>
                <w:color w:val="000000"/>
                <w:sz w:val="18"/>
                <w:szCs w:val="18"/>
                <w:u w:val="none"/>
              </w:rPr>
            </w:pPr>
          </w:p>
        </w:tc>
        <w:tc>
          <w:tcPr>
            <w:tcW w:w="1330" w:type="dxa"/>
            <w:gridSpan w:val="2"/>
            <w:tcBorders>
              <w:top w:val="single" w:color="000000" w:sz="4" w:space="0"/>
              <w:bottom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本年收入合计</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1593.31</w:t>
            </w:r>
          </w:p>
        </w:tc>
        <w:tc>
          <w:tcPr>
            <w:tcW w:w="290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本年支出合计</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22</w:t>
            </w:r>
          </w:p>
        </w:tc>
        <w:tc>
          <w:tcPr>
            <w:tcW w:w="1330" w:type="dxa"/>
            <w:gridSpan w:val="2"/>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用事业基金弥补收支差额</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2903" w:type="dxa"/>
            <w:tcBorders>
              <w:top w:val="single" w:color="000000" w:sz="4" w:space="0"/>
              <w:left w:val="single" w:color="000000" w:sz="4" w:space="0"/>
              <w:bottom w:val="single" w:color="000000" w:sz="4" w:space="0"/>
            </w:tcBorders>
            <w:shd w:val="clear" w:color="auto" w:fill="auto"/>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结余分配</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23</w:t>
            </w:r>
          </w:p>
        </w:tc>
        <w:tc>
          <w:tcPr>
            <w:tcW w:w="1330" w:type="dxa"/>
            <w:gridSpan w:val="2"/>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年初结转和结余</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2903" w:type="dxa"/>
            <w:tcBorders>
              <w:top w:val="single" w:color="000000" w:sz="4" w:space="0"/>
              <w:left w:val="single" w:color="000000" w:sz="4" w:space="0"/>
              <w:bottom w:val="single" w:color="000000" w:sz="4" w:space="0"/>
            </w:tcBorders>
            <w:shd w:val="clear" w:color="auto" w:fill="auto"/>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年末结转和结余</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24</w:t>
            </w:r>
          </w:p>
        </w:tc>
        <w:tc>
          <w:tcPr>
            <w:tcW w:w="1330" w:type="dxa"/>
            <w:gridSpan w:val="2"/>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14</w:t>
            </w:r>
          </w:p>
        </w:tc>
        <w:tc>
          <w:tcPr>
            <w:tcW w:w="1522" w:type="dxa"/>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c>
          <w:tcPr>
            <w:tcW w:w="2903" w:type="dxa"/>
            <w:tcBorders>
              <w:top w:val="single" w:color="000000" w:sz="4" w:space="0"/>
              <w:left w:val="single" w:color="000000" w:sz="4"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25</w:t>
            </w:r>
          </w:p>
        </w:tc>
        <w:tc>
          <w:tcPr>
            <w:tcW w:w="1330" w:type="dxa"/>
            <w:gridSpan w:val="2"/>
            <w:tcBorders>
              <w:top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04" w:type="dxa"/>
            <w:gridSpan w:val="2"/>
            <w:tcBorders>
              <w:top w:val="single" w:color="000000" w:sz="4" w:space="0"/>
              <w:left w:val="single" w:color="000000" w:sz="12" w:space="0"/>
              <w:bottom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合计</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w:t>
            </w:r>
          </w:p>
        </w:tc>
        <w:tc>
          <w:tcPr>
            <w:tcW w:w="1522"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1593.31</w:t>
            </w:r>
          </w:p>
        </w:tc>
        <w:tc>
          <w:tcPr>
            <w:tcW w:w="2903" w:type="dxa"/>
            <w:tcBorders>
              <w:top w:val="single" w:color="000000" w:sz="4" w:space="0"/>
              <w:left w:val="single" w:color="000000" w:sz="4" w:space="0"/>
              <w:bottom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合计</w:t>
            </w:r>
          </w:p>
        </w:tc>
        <w:tc>
          <w:tcPr>
            <w:tcW w:w="4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26</w:t>
            </w:r>
          </w:p>
        </w:tc>
        <w:tc>
          <w:tcPr>
            <w:tcW w:w="1330" w:type="dxa"/>
            <w:gridSpan w:val="2"/>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612" w:type="dxa"/>
            <w:gridSpan w:val="9"/>
            <w:tcBorders>
              <w:top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18"/>
                <w:szCs w:val="18"/>
                <w:u w:val="none"/>
                <w:lang w:val="en-US" w:eastAsia="zh-CN" w:bidi="ar"/>
              </w:rPr>
              <w:t>注：本表反映部门本年度的总收支和年末结转结余情况</w:t>
            </w:r>
            <w:r>
              <w:rPr>
                <w:rStyle w:val="8"/>
                <w:rFonts w:hint="default" w:ascii="Times New Roman" w:hAnsi="Times New Roman" w:cs="Times New Roman"/>
                <w:sz w:val="18"/>
                <w:szCs w:val="18"/>
                <w:lang w:val="en-US" w:eastAsia="zh-CN" w:bidi="ar"/>
              </w:rPr>
              <w:t>。</w:t>
            </w:r>
          </w:p>
        </w:tc>
      </w:tr>
    </w:tbl>
    <w:p>
      <w:pPr>
        <w:jc w:val="both"/>
        <w:rPr>
          <w:rFonts w:hint="default" w:ascii="Times New Roman" w:hAnsi="Times New Roman" w:eastAsia="仿宋_GB2312"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p>
    <w:tbl>
      <w:tblPr>
        <w:tblStyle w:val="6"/>
        <w:tblW w:w="9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8"/>
        <w:gridCol w:w="446"/>
        <w:gridCol w:w="2397"/>
        <w:gridCol w:w="1003"/>
        <w:gridCol w:w="945"/>
        <w:gridCol w:w="960"/>
        <w:gridCol w:w="885"/>
        <w:gridCol w:w="975"/>
        <w:gridCol w:w="897"/>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9700" w:type="dxa"/>
            <w:gridSpan w:val="10"/>
            <w:shd w:val="clear" w:color="auto" w:fill="auto"/>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18"/>
                <w:szCs w:val="18"/>
                <w:u w:val="none"/>
              </w:rPr>
            </w:pPr>
            <w:r>
              <w:rPr>
                <w:rFonts w:hint="default" w:ascii="Times New Roman" w:hAnsi="Times New Roman" w:eastAsia="华文中宋" w:cs="Times New Roman"/>
                <w:i w:val="0"/>
                <w:color w:val="000000"/>
                <w:kern w:val="0"/>
                <w:sz w:val="32"/>
                <w:szCs w:val="32"/>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48"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446"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2397"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1003"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945"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960"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885"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975"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1641" w:type="dxa"/>
            <w:gridSpan w:val="2"/>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291" w:type="dxa"/>
            <w:gridSpan w:val="3"/>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部门：共青团中山市委员会</w:t>
            </w:r>
          </w:p>
        </w:tc>
        <w:tc>
          <w:tcPr>
            <w:tcW w:w="1003"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945"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960" w:type="dxa"/>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885"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975"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1641" w:type="dxa"/>
            <w:gridSpan w:val="2"/>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91" w:type="dxa"/>
            <w:gridSpan w:val="3"/>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    目</w:t>
            </w:r>
          </w:p>
        </w:tc>
        <w:tc>
          <w:tcPr>
            <w:tcW w:w="1003"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本年收入合计</w:t>
            </w:r>
          </w:p>
        </w:tc>
        <w:tc>
          <w:tcPr>
            <w:tcW w:w="94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财政拨款收入</w:t>
            </w:r>
          </w:p>
        </w:tc>
        <w:tc>
          <w:tcPr>
            <w:tcW w:w="960"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上级补助收入</w:t>
            </w:r>
          </w:p>
        </w:tc>
        <w:tc>
          <w:tcPr>
            <w:tcW w:w="88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事业收入</w:t>
            </w:r>
          </w:p>
        </w:tc>
        <w:tc>
          <w:tcPr>
            <w:tcW w:w="97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经营收入</w:t>
            </w:r>
          </w:p>
        </w:tc>
        <w:tc>
          <w:tcPr>
            <w:tcW w:w="897"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附属单位上缴收入</w:t>
            </w:r>
          </w:p>
        </w:tc>
        <w:tc>
          <w:tcPr>
            <w:tcW w:w="744"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4" w:type="dxa"/>
            <w:gridSpan w:val="2"/>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功能分类科目编码</w:t>
            </w:r>
          </w:p>
        </w:tc>
        <w:tc>
          <w:tcPr>
            <w:tcW w:w="23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科目名称</w:t>
            </w:r>
          </w:p>
        </w:tc>
        <w:tc>
          <w:tcPr>
            <w:tcW w:w="1003"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94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6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88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97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897"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744"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4" w:type="dxa"/>
            <w:gridSpan w:val="2"/>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1003"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94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6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88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97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897"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744"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91"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栏次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74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91"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1,593.31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1,436.71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一般公共服务支出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1,425.17</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1,282.57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20125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港澳台侨事务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2012505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台湾事务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20129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群众团体事务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848.74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706.14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2012901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行政运行</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415.09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415.09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2012999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其他群众团体事务支出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433.65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20131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党委办公厅（室）及相关机构事务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494.44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494.44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2013199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其他党委办公厅（室）及相关机构事务支出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494.44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494.44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20132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组织事务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2013299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其他组织事务支出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204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公共安全支出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20402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公安</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2040211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禁毒管理</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205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教育支出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20508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进修及培训</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2050803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培训支出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207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文化体育与传媒支出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20701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文化</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2070109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群众文化</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社会保障和就业支出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65.99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20801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人力资源和社会保障管理事务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2080199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其他人力资源和社会保障管理事务支出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20807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就业补助</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2080799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其他就业补助支出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229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其他支出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22960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彩票公益金及对应专项债务收入安排的支出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2296002 </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9"/>
                <w:rFonts w:hint="default" w:ascii="Times New Roman" w:hAnsi="Times New Roman" w:cs="Times New Roman"/>
                <w:sz w:val="18"/>
                <w:szCs w:val="18"/>
                <w:lang w:val="en-US" w:eastAsia="zh-CN" w:bidi="ar"/>
              </w:rPr>
              <w:t>用于社会福利的彩票公益金支出</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700" w:type="dxa"/>
            <w:gridSpan w:val="10"/>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注：本表反映部门本年度取得的各项收入情况。</w:t>
            </w:r>
          </w:p>
        </w:tc>
      </w:tr>
    </w:tbl>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tbl>
      <w:tblPr>
        <w:tblStyle w:val="6"/>
        <w:tblW w:w="96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9"/>
        <w:gridCol w:w="444"/>
        <w:gridCol w:w="2572"/>
        <w:gridCol w:w="983"/>
        <w:gridCol w:w="1066"/>
        <w:gridCol w:w="925"/>
        <w:gridCol w:w="1062"/>
        <w:gridCol w:w="1062"/>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9626" w:type="dxa"/>
            <w:gridSpan w:val="9"/>
            <w:shd w:val="clear" w:color="auto" w:fill="auto"/>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49"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444"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2572"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983"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1066"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925"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1062"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1062"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1063" w:type="dxa"/>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65" w:type="dxa"/>
            <w:gridSpan w:val="3"/>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部门：共青团中山市委员会</w:t>
            </w:r>
          </w:p>
        </w:tc>
        <w:tc>
          <w:tcPr>
            <w:tcW w:w="983"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1066"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925" w:type="dxa"/>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1062"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1062"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1063" w:type="dxa"/>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465" w:type="dxa"/>
            <w:gridSpan w:val="3"/>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    目</w:t>
            </w:r>
          </w:p>
        </w:tc>
        <w:tc>
          <w:tcPr>
            <w:tcW w:w="983"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本年支出合计</w:t>
            </w:r>
          </w:p>
        </w:tc>
        <w:tc>
          <w:tcPr>
            <w:tcW w:w="106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基本支出</w:t>
            </w:r>
          </w:p>
        </w:tc>
        <w:tc>
          <w:tcPr>
            <w:tcW w:w="92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项目支出</w:t>
            </w:r>
          </w:p>
        </w:tc>
        <w:tc>
          <w:tcPr>
            <w:tcW w:w="1062"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上缴上级支出</w:t>
            </w:r>
          </w:p>
        </w:tc>
        <w:tc>
          <w:tcPr>
            <w:tcW w:w="1062"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经营支出</w:t>
            </w:r>
          </w:p>
        </w:tc>
        <w:tc>
          <w:tcPr>
            <w:tcW w:w="1063"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功能分类科目编码</w:t>
            </w:r>
          </w:p>
        </w:tc>
        <w:tc>
          <w:tcPr>
            <w:tcW w:w="25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科目名称</w:t>
            </w:r>
          </w:p>
        </w:tc>
        <w:tc>
          <w:tcPr>
            <w:tcW w:w="983"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92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25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983"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92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465"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栏次</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0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465"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1,593.31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415.09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1,178.22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一般公共服务支出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1,425.17</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415.09</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1,010.08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20125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港澳台侨事务</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2012505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台湾事务</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20129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群众团体事务</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848.74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415.09</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433.65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2012901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415.09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415.09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2012999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其他群众团体事务支出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433.65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433.65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20131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党委办公厅（室）及相关机构事务</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494.44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494.44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2013199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其他党委办公厅（室）及相关机构事务支出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494.44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494.44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20132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组织事务</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2013299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其他组织事务支出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204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公共安全支出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20402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2040211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禁毒管理</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205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教育支出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20508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进修及培训</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2050803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培训支出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207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文化体育与传媒支出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20701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2070109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群众文化</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社会保障和就业支出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65.99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65.99</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20801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人力资源和社会保障管理事务</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51.99</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2080199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其他人力资源和社会保障管理事务支出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51.99</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51.99</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20807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就业补助</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2080799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其他就业补助支出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229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22960 </w:t>
            </w:r>
          </w:p>
        </w:tc>
        <w:tc>
          <w:tcPr>
            <w:tcW w:w="2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彩票公益金及对应专项债务收入安排的支出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3"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2296002 </w:t>
            </w:r>
          </w:p>
        </w:tc>
        <w:tc>
          <w:tcPr>
            <w:tcW w:w="2572"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用于社会福利的彩票公益金支出</w:t>
            </w:r>
          </w:p>
        </w:tc>
        <w:tc>
          <w:tcPr>
            <w:tcW w:w="983"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106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2"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9626" w:type="dxa"/>
            <w:gridSpan w:val="9"/>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注：本表反映部门本年度各项支出情况。</w:t>
            </w:r>
          </w:p>
        </w:tc>
      </w:tr>
    </w:tbl>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tbl>
      <w:tblPr>
        <w:tblStyle w:val="6"/>
        <w:tblW w:w="9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8"/>
        <w:gridCol w:w="376"/>
        <w:gridCol w:w="315"/>
        <w:gridCol w:w="540"/>
        <w:gridCol w:w="930"/>
        <w:gridCol w:w="1711"/>
        <w:gridCol w:w="376"/>
        <w:gridCol w:w="268"/>
        <w:gridCol w:w="539"/>
        <w:gridCol w:w="871"/>
        <w:gridCol w:w="63"/>
        <w:gridCol w:w="942"/>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15" w:type="dxa"/>
            <w:gridSpan w:val="13"/>
            <w:shd w:val="clear" w:color="auto" w:fill="auto"/>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 w:hRule="atLeast"/>
        </w:trPr>
        <w:tc>
          <w:tcPr>
            <w:tcW w:w="1848"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376"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1785" w:type="dxa"/>
            <w:gridSpan w:val="3"/>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1711"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376" w:type="dxa"/>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807" w:type="dxa"/>
            <w:gridSpan w:val="2"/>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934" w:type="dxa"/>
            <w:gridSpan w:val="2"/>
            <w:shd w:val="clear" w:color="auto" w:fill="FFFFFF"/>
            <w:vAlign w:val="center"/>
          </w:tcPr>
          <w:p>
            <w:pPr>
              <w:jc w:val="right"/>
              <w:rPr>
                <w:rFonts w:hint="default" w:ascii="Times New Roman" w:hAnsi="Times New Roman" w:eastAsia="宋体" w:cs="Times New Roman"/>
                <w:i w:val="0"/>
                <w:color w:val="000000"/>
                <w:sz w:val="24"/>
                <w:szCs w:val="24"/>
                <w:u w:val="none"/>
              </w:rPr>
            </w:pPr>
          </w:p>
        </w:tc>
        <w:tc>
          <w:tcPr>
            <w:tcW w:w="1878" w:type="dxa"/>
            <w:gridSpan w:val="2"/>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9" w:type="dxa"/>
            <w:gridSpan w:val="5"/>
            <w:shd w:val="clear" w:color="auto" w:fill="FFFFFF"/>
            <w:vAlign w:val="top"/>
          </w:tcPr>
          <w:p>
            <w:pPr>
              <w:jc w:val="left"/>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部门：共青团中山市委员会</w:t>
            </w:r>
          </w:p>
        </w:tc>
        <w:tc>
          <w:tcPr>
            <w:tcW w:w="1711"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376" w:type="dxa"/>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807" w:type="dxa"/>
            <w:gridSpan w:val="2"/>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934" w:type="dxa"/>
            <w:gridSpan w:val="2"/>
            <w:shd w:val="clear" w:color="auto" w:fill="FFFFFF"/>
            <w:vAlign w:val="center"/>
          </w:tcPr>
          <w:p>
            <w:pPr>
              <w:jc w:val="right"/>
              <w:rPr>
                <w:rFonts w:hint="default" w:ascii="Times New Roman" w:hAnsi="Times New Roman" w:eastAsia="宋体" w:cs="Times New Roman"/>
                <w:i w:val="0"/>
                <w:color w:val="000000"/>
                <w:sz w:val="18"/>
                <w:szCs w:val="18"/>
                <w:u w:val="none"/>
              </w:rPr>
            </w:pPr>
          </w:p>
        </w:tc>
        <w:tc>
          <w:tcPr>
            <w:tcW w:w="1878" w:type="dxa"/>
            <w:gridSpan w:val="2"/>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009" w:type="dxa"/>
            <w:gridSpan w:val="5"/>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收入</w:t>
            </w:r>
          </w:p>
        </w:tc>
        <w:tc>
          <w:tcPr>
            <w:tcW w:w="5706" w:type="dxa"/>
            <w:gridSpan w:val="8"/>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    目</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行次</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金额</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    目</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一般公共预算财政拨款</w:t>
            </w:r>
          </w:p>
        </w:tc>
        <w:tc>
          <w:tcPr>
            <w:tcW w:w="936"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栏    次</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栏    次</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8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005"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936" w:type="dxa"/>
            <w:tcBorders>
              <w:top w:val="single" w:color="000000" w:sz="4" w:space="0"/>
              <w:left w:val="single" w:color="000000" w:sz="4" w:space="0"/>
              <w:bottom w:val="single" w:color="auto" w:sz="4"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一、一般公共预算财政拨款</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1382.06</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一、一般公共服务支出</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1282.57</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1282.57</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二、政府性基金预算财政拨款</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二、外交支出</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三、国防支出</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四、公共安全支出</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五、教育支出</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六、科学技术支出</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七、文化体育及传媒支出</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55"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八、社会保障及就业支出</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51.99</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51.99</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355"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九、其他支出</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本年收入合计</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1436.71</w:t>
            </w:r>
          </w:p>
        </w:tc>
        <w:tc>
          <w:tcPr>
            <w:tcW w:w="2355"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本年支出合计</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1436.71</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1382.06</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年初财政拨款结转和结余</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2355"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年末结转和结余</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一般公共预算财政拨款</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2355" w:type="dxa"/>
            <w:gridSpan w:val="3"/>
            <w:tcBorders>
              <w:top w:val="single" w:color="000000" w:sz="4" w:space="0"/>
              <w:left w:val="single" w:color="000000" w:sz="4" w:space="0"/>
              <w:bottom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539" w:type="dxa"/>
            <w:gridSpan w:val="3"/>
            <w:tcBorders>
              <w:top w:val="single" w:color="000000" w:sz="4" w:space="0"/>
              <w:lef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政府性基金预算财政拨款</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93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2355" w:type="dxa"/>
            <w:gridSpan w:val="3"/>
            <w:tcBorders>
              <w:top w:val="single" w:color="000000" w:sz="4" w:space="0"/>
              <w:lef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39" w:type="dxa"/>
            <w:gridSpan w:val="3"/>
            <w:tcBorders>
              <w:top w:val="single" w:color="000000" w:sz="4" w:space="0"/>
              <w:left w:val="single" w:color="000000" w:sz="12" w:space="0"/>
              <w:bottom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93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1436.71</w:t>
            </w:r>
          </w:p>
        </w:tc>
        <w:tc>
          <w:tcPr>
            <w:tcW w:w="2355" w:type="dxa"/>
            <w:gridSpan w:val="3"/>
            <w:tcBorders>
              <w:top w:val="single" w:color="000000" w:sz="4" w:space="0"/>
              <w:left w:val="single" w:color="000000" w:sz="4" w:space="0"/>
              <w:bottom w:val="single" w:color="000000" w:sz="12"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合计</w:t>
            </w:r>
          </w:p>
        </w:tc>
        <w:tc>
          <w:tcPr>
            <w:tcW w:w="53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1436.71</w:t>
            </w:r>
          </w:p>
        </w:tc>
        <w:tc>
          <w:tcPr>
            <w:tcW w:w="1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1382.06</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9715" w:type="dxa"/>
            <w:gridSpan w:val="13"/>
            <w:tcBorders>
              <w:top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18"/>
                <w:szCs w:val="18"/>
                <w:u w:val="none"/>
                <w:lang w:val="en-US" w:eastAsia="zh-CN" w:bidi="ar"/>
              </w:rPr>
              <w:t>注：本表反映部门本年度一般公共预算财政拨款和政府性基金预算财政拨款的总收支和年末结转结余情况。</w:t>
            </w:r>
          </w:p>
        </w:tc>
      </w:tr>
    </w:tbl>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tbl>
      <w:tblPr>
        <w:tblStyle w:val="6"/>
        <w:tblW w:w="8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432"/>
        <w:gridCol w:w="4144"/>
        <w:gridCol w:w="1029"/>
        <w:gridCol w:w="107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172" w:type="dxa"/>
            <w:gridSpan w:val="6"/>
            <w:shd w:val="clear" w:color="auto" w:fill="FFFFFF"/>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432" w:type="dxa"/>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 w:type="dxa"/>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144" w:type="dxa"/>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29" w:type="dxa"/>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70" w:type="dxa"/>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6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008" w:type="dxa"/>
            <w:gridSpan w:val="3"/>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部门：共青团中山市委员会</w:t>
            </w:r>
          </w:p>
        </w:tc>
        <w:tc>
          <w:tcPr>
            <w:tcW w:w="1029" w:type="dxa"/>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70" w:type="dxa"/>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6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008"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    目</w:t>
            </w:r>
          </w:p>
        </w:tc>
        <w:tc>
          <w:tcPr>
            <w:tcW w:w="102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本年支出合计</w:t>
            </w:r>
          </w:p>
        </w:tc>
        <w:tc>
          <w:tcPr>
            <w:tcW w:w="107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基本支出  </w:t>
            </w:r>
          </w:p>
        </w:tc>
        <w:tc>
          <w:tcPr>
            <w:tcW w:w="1065"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64"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功能分类科目编码</w:t>
            </w:r>
          </w:p>
        </w:tc>
        <w:tc>
          <w:tcPr>
            <w:tcW w:w="4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科目名称</w:t>
            </w:r>
          </w:p>
        </w:tc>
        <w:tc>
          <w:tcPr>
            <w:tcW w:w="102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6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64"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4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2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6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864"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4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2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6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栏次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00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1,382.06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415.09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966.97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一般公共服务支出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1,282.57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415.09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867.48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20125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港澳台侨事务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3.00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2012505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台湾事务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3.00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20129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群众团体事务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706.14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415.09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291.05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2012901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415.09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415.09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2012999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其他群众团体事务支出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291.05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291.05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20131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党委办公厅（室）及相关机构事务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494.44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2013199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其他党委办公厅（室）及相关机构事务支出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494.44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20132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组织事务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79.00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2013299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其他组织事务支出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79.00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204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公共安全支出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10.00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20402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10.00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2040211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禁毒管理</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10.00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205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教育支出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15.00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20508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进修及培训</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15.00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2050803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培训支出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15.00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207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文化体育与传媒支出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22.51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20701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22.51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2070109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群众文化</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22.51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社会保障和就业支出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51.99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64"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20801 </w:t>
            </w:r>
          </w:p>
        </w:tc>
        <w:tc>
          <w:tcPr>
            <w:tcW w:w="4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人力资源和社会保障管理事务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51.99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51.99 </w:t>
            </w:r>
          </w:p>
        </w:tc>
      </w:tr>
    </w:tbl>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tbl>
      <w:tblPr>
        <w:tblStyle w:val="6"/>
        <w:tblW w:w="80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9"/>
        <w:gridCol w:w="544"/>
        <w:gridCol w:w="3699"/>
        <w:gridCol w:w="1162"/>
        <w:gridCol w:w="1060"/>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67" w:type="dxa"/>
            <w:gridSpan w:val="6"/>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549" w:type="dxa"/>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544" w:type="dxa"/>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3699" w:type="dxa"/>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1162" w:type="dxa"/>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1060" w:type="dxa"/>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105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12"/>
                <w:rFonts w:hint="default" w:ascii="Times New Roman" w:hAnsi="Times New Roman" w:cs="Times New Roman"/>
                <w:lang w:val="en-US" w:eastAsia="zh-CN" w:bidi="ar"/>
              </w:rPr>
              <w:t>公开</w:t>
            </w:r>
            <w:r>
              <w:rPr>
                <w:rStyle w:val="13"/>
                <w:rFonts w:hint="default" w:ascii="Times New Roman" w:hAnsi="Times New Roman" w:eastAsia="宋体" w:cs="Times New Roman"/>
                <w:lang w:val="en-US" w:eastAsia="zh-CN" w:bidi="ar"/>
              </w:rPr>
              <w:t>06</w:t>
            </w:r>
            <w:r>
              <w:rPr>
                <w:rStyle w:val="12"/>
                <w:rFonts w:hint="default" w:ascii="Times New Roman" w:hAnsi="Times New Roman" w:cs="Times New Roman"/>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49"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12"/>
                <w:rFonts w:hint="default" w:ascii="Times New Roman" w:hAnsi="Times New Roman" w:cs="Times New Roman"/>
                <w:lang w:val="en-US" w:eastAsia="zh-CN" w:bidi="ar"/>
              </w:rPr>
              <w:t>部门：</w:t>
            </w:r>
          </w:p>
        </w:tc>
        <w:tc>
          <w:tcPr>
            <w:tcW w:w="4243" w:type="dxa"/>
            <w:gridSpan w:val="2"/>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共青团中山市委员会</w:t>
            </w:r>
          </w:p>
        </w:tc>
        <w:tc>
          <w:tcPr>
            <w:tcW w:w="1162" w:type="dxa"/>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1060" w:type="dxa"/>
            <w:shd w:val="clear" w:color="auto" w:fill="FFFFFF"/>
            <w:vAlign w:val="center"/>
          </w:tcPr>
          <w:p>
            <w:pPr>
              <w:jc w:val="center"/>
              <w:rPr>
                <w:rFonts w:hint="default" w:ascii="Times New Roman" w:hAnsi="Times New Roman" w:eastAsia="宋体" w:cs="Times New Roman"/>
                <w:i w:val="0"/>
                <w:color w:val="000000"/>
                <w:sz w:val="18"/>
                <w:szCs w:val="18"/>
                <w:u w:val="none"/>
              </w:rPr>
            </w:pPr>
          </w:p>
        </w:tc>
        <w:tc>
          <w:tcPr>
            <w:tcW w:w="105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12"/>
                <w:rFonts w:hint="default" w:ascii="Times New Roman" w:hAnsi="Times New Roman" w:cs="Times New Roman"/>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4792"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w:t>
            </w:r>
            <w:r>
              <w:rPr>
                <w:rStyle w:val="14"/>
                <w:rFonts w:hint="default" w:ascii="Times New Roman" w:hAnsi="Times New Roman" w:eastAsia="宋体" w:cs="Times New Roman"/>
                <w:lang w:val="en-US" w:eastAsia="zh-CN" w:bidi="ar"/>
              </w:rPr>
              <w:t xml:space="preserve"> </w:t>
            </w:r>
            <w:r>
              <w:rPr>
                <w:rStyle w:val="13"/>
                <w:rFonts w:hint="default" w:ascii="Times New Roman" w:hAnsi="Times New Roman" w:eastAsia="宋体" w:cs="Times New Roman"/>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目</w:t>
            </w:r>
          </w:p>
        </w:tc>
        <w:tc>
          <w:tcPr>
            <w:tcW w:w="116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本年支出合计</w:t>
            </w:r>
          </w:p>
        </w:tc>
        <w:tc>
          <w:tcPr>
            <w:tcW w:w="106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人员经费</w:t>
            </w:r>
          </w:p>
        </w:tc>
        <w:tc>
          <w:tcPr>
            <w:tcW w:w="1053"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093"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经济分类科目编码</w:t>
            </w:r>
          </w:p>
        </w:tc>
        <w:tc>
          <w:tcPr>
            <w:tcW w:w="3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科目名称</w:t>
            </w:r>
          </w:p>
        </w:tc>
        <w:tc>
          <w:tcPr>
            <w:tcW w:w="116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53"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3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16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53"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109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3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16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53"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79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栏次</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79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415.09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365.55</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30101</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基本工资</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323.13</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323.13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30102</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津贴补贴</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119.51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119.51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30103</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奖金</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132.29</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132.29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30104</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社会保障缴费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11.65</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11.65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30106</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伙食补助费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30199</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其他工资福利支出</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11.23</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11.23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商品和服务支出</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49.54</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30201</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办公费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4.34</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30201</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印刷费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30204</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手续费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0.13</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30207</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邮电费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30211</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差旅费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5.56</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30212</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因公出国（境）费用</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5.65</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30213</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维修（护）费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4.71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30215</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会议费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30216</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培训费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30217</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公务接待费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3.46</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30226</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劳务费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30229</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福利费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0.43</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30239</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其他交通费用</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2.75</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30299</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其他商品和服务支出</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15.98</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对个人及家庭的补助</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42.42</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42.42 </w:t>
            </w:r>
          </w:p>
        </w:tc>
        <w:tc>
          <w:tcPr>
            <w:tcW w:w="10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3"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30399</w:t>
            </w:r>
          </w:p>
        </w:tc>
        <w:tc>
          <w:tcPr>
            <w:tcW w:w="369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其他对个人及家庭补助</w:t>
            </w:r>
          </w:p>
        </w:tc>
        <w:tc>
          <w:tcPr>
            <w:tcW w:w="1162"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42.42</w:t>
            </w:r>
          </w:p>
        </w:tc>
        <w:tc>
          <w:tcPr>
            <w:tcW w:w="1060"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42.42 </w:t>
            </w:r>
          </w:p>
        </w:tc>
        <w:tc>
          <w:tcPr>
            <w:tcW w:w="1053"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067" w:type="dxa"/>
            <w:gridSpan w:val="6"/>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注：本表反映部门本年度一般公共预算财政拨款基本支出明细情况。</w:t>
            </w:r>
          </w:p>
        </w:tc>
      </w:tr>
    </w:tbl>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6"/>
        <w:tblW w:w="12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4"/>
        <w:gridCol w:w="1079"/>
        <w:gridCol w:w="1079"/>
        <w:gridCol w:w="1079"/>
        <w:gridCol w:w="1080"/>
        <w:gridCol w:w="1079"/>
        <w:gridCol w:w="1079"/>
        <w:gridCol w:w="1079"/>
        <w:gridCol w:w="1079"/>
        <w:gridCol w:w="1079"/>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2815" w:type="dxa"/>
            <w:gridSpan w:val="12"/>
            <w:shd w:val="clear" w:color="auto" w:fill="FFFFFF"/>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944"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80"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80"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181" w:type="dxa"/>
            <w:gridSpan w:val="4"/>
            <w:shd w:val="clear" w:color="auto" w:fill="FFFFFF"/>
            <w:vAlign w:val="center"/>
          </w:tcPr>
          <w:p>
            <w:pP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部门：共青团中山市委员会</w:t>
            </w:r>
          </w:p>
        </w:tc>
        <w:tc>
          <w:tcPr>
            <w:tcW w:w="1080" w:type="dxa"/>
            <w:tcBorders>
              <w:bottom w:val="single" w:color="000000" w:sz="12" w:space="0"/>
            </w:tcBorders>
            <w:shd w:val="clear" w:color="auto" w:fill="FFFFFF"/>
            <w:vAlign w:val="center"/>
          </w:tcPr>
          <w:p>
            <w:pPr>
              <w:rPr>
                <w:rFonts w:hint="default" w:ascii="Times New Roman" w:hAnsi="Times New Roman" w:eastAsia="宋体" w:cs="Times New Roman"/>
                <w:i w:val="0"/>
                <w:color w:val="000000"/>
                <w:sz w:val="18"/>
                <w:szCs w:val="18"/>
                <w:u w:val="none"/>
              </w:rPr>
            </w:pPr>
          </w:p>
        </w:tc>
        <w:tc>
          <w:tcPr>
            <w:tcW w:w="1079" w:type="dxa"/>
            <w:tcBorders>
              <w:bottom w:val="single" w:color="000000" w:sz="12" w:space="0"/>
            </w:tcBorders>
            <w:shd w:val="clear" w:color="auto" w:fill="FFFFFF"/>
            <w:vAlign w:val="center"/>
          </w:tcPr>
          <w:p>
            <w:pPr>
              <w:rPr>
                <w:rFonts w:hint="default" w:ascii="Times New Roman" w:hAnsi="Times New Roman" w:eastAsia="宋体" w:cs="Times New Roman"/>
                <w:i w:val="0"/>
                <w:color w:val="000000"/>
                <w:sz w:val="18"/>
                <w:szCs w:val="18"/>
                <w:u w:val="none"/>
              </w:rPr>
            </w:pPr>
          </w:p>
        </w:tc>
        <w:tc>
          <w:tcPr>
            <w:tcW w:w="1079" w:type="dxa"/>
            <w:tcBorders>
              <w:bottom w:val="single" w:color="000000" w:sz="12" w:space="0"/>
            </w:tcBorders>
            <w:shd w:val="clear" w:color="auto" w:fill="FFFFFF"/>
            <w:vAlign w:val="center"/>
          </w:tcPr>
          <w:p>
            <w:pPr>
              <w:rPr>
                <w:rFonts w:hint="default" w:ascii="Times New Roman" w:hAnsi="Times New Roman" w:eastAsia="宋体" w:cs="Times New Roman"/>
                <w:i w:val="0"/>
                <w:color w:val="000000"/>
                <w:sz w:val="18"/>
                <w:szCs w:val="18"/>
                <w:u w:val="none"/>
              </w:rPr>
            </w:pPr>
          </w:p>
        </w:tc>
        <w:tc>
          <w:tcPr>
            <w:tcW w:w="1079" w:type="dxa"/>
            <w:tcBorders>
              <w:bottom w:val="single" w:color="000000" w:sz="12" w:space="0"/>
            </w:tcBorders>
            <w:shd w:val="clear" w:color="auto" w:fill="FFFFFF"/>
            <w:vAlign w:val="center"/>
          </w:tcPr>
          <w:p>
            <w:pPr>
              <w:rPr>
                <w:rFonts w:hint="default" w:ascii="Times New Roman" w:hAnsi="Times New Roman" w:eastAsia="宋体" w:cs="Times New Roman"/>
                <w:i w:val="0"/>
                <w:color w:val="000000"/>
                <w:sz w:val="18"/>
                <w:szCs w:val="18"/>
                <w:u w:val="none"/>
              </w:rPr>
            </w:pPr>
          </w:p>
        </w:tc>
        <w:tc>
          <w:tcPr>
            <w:tcW w:w="1079" w:type="dxa"/>
            <w:tcBorders>
              <w:bottom w:val="single" w:color="000000" w:sz="12" w:space="0"/>
            </w:tcBorders>
            <w:shd w:val="clear" w:color="auto" w:fill="FFFFFF"/>
            <w:vAlign w:val="center"/>
          </w:tcPr>
          <w:p>
            <w:pPr>
              <w:rPr>
                <w:rFonts w:hint="default" w:ascii="Times New Roman" w:hAnsi="Times New Roman" w:eastAsia="宋体" w:cs="Times New Roman"/>
                <w:i w:val="0"/>
                <w:color w:val="000000"/>
                <w:sz w:val="18"/>
                <w:szCs w:val="18"/>
                <w:u w:val="none"/>
              </w:rPr>
            </w:pPr>
          </w:p>
        </w:tc>
        <w:tc>
          <w:tcPr>
            <w:tcW w:w="1079" w:type="dxa"/>
            <w:tcBorders>
              <w:bottom w:val="single" w:color="000000" w:sz="12" w:space="0"/>
            </w:tcBorders>
            <w:shd w:val="clear" w:color="auto" w:fill="FFFFFF"/>
            <w:vAlign w:val="center"/>
          </w:tcPr>
          <w:p>
            <w:pPr>
              <w:rPr>
                <w:rFonts w:hint="default" w:ascii="Times New Roman" w:hAnsi="Times New Roman" w:eastAsia="宋体" w:cs="Times New Roman"/>
                <w:i w:val="0"/>
                <w:color w:val="000000"/>
                <w:sz w:val="18"/>
                <w:szCs w:val="18"/>
                <w:u w:val="none"/>
              </w:rPr>
            </w:pPr>
          </w:p>
        </w:tc>
        <w:tc>
          <w:tcPr>
            <w:tcW w:w="1080" w:type="dxa"/>
            <w:shd w:val="clear" w:color="auto" w:fill="FFFFFF"/>
            <w:vAlign w:val="center"/>
          </w:tcPr>
          <w:p>
            <w:pPr>
              <w:rPr>
                <w:rFonts w:hint="default" w:ascii="Times New Roman" w:hAnsi="Times New Roman" w:eastAsia="宋体" w:cs="Times New Roman"/>
                <w:i w:val="0"/>
                <w:color w:val="000000"/>
                <w:sz w:val="18"/>
                <w:szCs w:val="18"/>
                <w:u w:val="none"/>
              </w:rPr>
            </w:pPr>
          </w:p>
        </w:tc>
        <w:tc>
          <w:tcPr>
            <w:tcW w:w="1079" w:type="dxa"/>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340" w:type="dxa"/>
            <w:gridSpan w:val="6"/>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2015年度预算数</w:t>
            </w:r>
          </w:p>
        </w:tc>
        <w:tc>
          <w:tcPr>
            <w:tcW w:w="6475" w:type="dxa"/>
            <w:gridSpan w:val="6"/>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2015年度决算数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4"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因公出国（境）费</w:t>
            </w:r>
          </w:p>
        </w:tc>
        <w:tc>
          <w:tcPr>
            <w:tcW w:w="3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公务用车购置及运行费</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公务接待费</w:t>
            </w:r>
          </w:p>
        </w:tc>
        <w:tc>
          <w:tcPr>
            <w:tcW w:w="107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因公出国（境）费</w:t>
            </w:r>
          </w:p>
        </w:tc>
        <w:tc>
          <w:tcPr>
            <w:tcW w:w="3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公务用车购置及运行费</w:t>
            </w:r>
          </w:p>
        </w:tc>
        <w:tc>
          <w:tcPr>
            <w:tcW w:w="1079"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p>
        </w:tc>
        <w:tc>
          <w:tcPr>
            <w:tcW w:w="10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公务用车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购置费</w:t>
            </w:r>
          </w:p>
        </w:tc>
        <w:tc>
          <w:tcPr>
            <w:tcW w:w="10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公务用车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运行费</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p>
        </w:tc>
        <w:tc>
          <w:tcPr>
            <w:tcW w:w="10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公务用车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购置费</w:t>
            </w:r>
          </w:p>
        </w:tc>
        <w:tc>
          <w:tcPr>
            <w:tcW w:w="10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公务用车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运行费</w:t>
            </w:r>
          </w:p>
        </w:tc>
        <w:tc>
          <w:tcPr>
            <w:tcW w:w="1079"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94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079"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944"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24.1</w:t>
            </w:r>
          </w:p>
        </w:tc>
        <w:tc>
          <w:tcPr>
            <w:tcW w:w="107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107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07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07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19.6</w:t>
            </w:r>
          </w:p>
        </w:tc>
        <w:tc>
          <w:tcPr>
            <w:tcW w:w="107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13.84</w:t>
            </w:r>
          </w:p>
        </w:tc>
        <w:tc>
          <w:tcPr>
            <w:tcW w:w="107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8.92</w:t>
            </w:r>
          </w:p>
        </w:tc>
        <w:tc>
          <w:tcPr>
            <w:tcW w:w="107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07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079"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2815" w:type="dxa"/>
            <w:gridSpan w:val="12"/>
            <w:tcBorders>
              <w:top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注：2015年度预算数为“三公”经费年初预算数，决算数是包括当年一般公共预算财政拨款和以前年度结转资金安排的实际支出。</w:t>
            </w:r>
          </w:p>
        </w:tc>
      </w:tr>
    </w:tbl>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p>
    <w:tbl>
      <w:tblPr>
        <w:tblStyle w:val="6"/>
        <w:tblW w:w="134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4"/>
        <w:gridCol w:w="1079"/>
        <w:gridCol w:w="4890"/>
        <w:gridCol w:w="1560"/>
        <w:gridCol w:w="1079"/>
        <w:gridCol w:w="1079"/>
        <w:gridCol w:w="1079"/>
        <w:gridCol w:w="1080"/>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3477" w:type="dxa"/>
            <w:gridSpan w:val="9"/>
            <w:shd w:val="clear" w:color="auto" w:fill="FFFFFF"/>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554" w:type="dxa"/>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79" w:type="dxa"/>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890" w:type="dxa"/>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60"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9"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80" w:type="dxa"/>
            <w:shd w:val="clear" w:color="auto" w:fill="auto"/>
            <w:vAlign w:val="bottom"/>
          </w:tcPr>
          <w:p>
            <w:pPr>
              <w:rPr>
                <w:rFonts w:hint="default" w:ascii="Times New Roman" w:hAnsi="Times New Roman" w:eastAsia="宋体" w:cs="Times New Roman"/>
                <w:i w:val="0"/>
                <w:color w:val="000000"/>
                <w:sz w:val="24"/>
                <w:szCs w:val="24"/>
                <w:u w:val="none"/>
              </w:rPr>
            </w:pPr>
          </w:p>
        </w:tc>
        <w:tc>
          <w:tcPr>
            <w:tcW w:w="1077" w:type="dxa"/>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523" w:type="dxa"/>
            <w:gridSpan w:val="3"/>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部门：共青团中山市委员会</w:t>
            </w:r>
          </w:p>
        </w:tc>
        <w:tc>
          <w:tcPr>
            <w:tcW w:w="1560" w:type="dxa"/>
            <w:shd w:val="clear" w:color="auto" w:fill="FFFFFF"/>
            <w:vAlign w:val="center"/>
          </w:tcPr>
          <w:p>
            <w:pPr>
              <w:rPr>
                <w:rFonts w:hint="default" w:ascii="Times New Roman" w:hAnsi="Times New Roman" w:eastAsia="宋体" w:cs="Times New Roman"/>
                <w:i w:val="0"/>
                <w:color w:val="000000"/>
                <w:sz w:val="18"/>
                <w:szCs w:val="18"/>
                <w:u w:val="none"/>
              </w:rPr>
            </w:pPr>
          </w:p>
        </w:tc>
        <w:tc>
          <w:tcPr>
            <w:tcW w:w="1079" w:type="dxa"/>
            <w:shd w:val="clear" w:color="auto" w:fill="FFFFFF"/>
            <w:vAlign w:val="center"/>
          </w:tcPr>
          <w:p>
            <w:pPr>
              <w:rPr>
                <w:rFonts w:hint="default" w:ascii="Times New Roman" w:hAnsi="Times New Roman" w:eastAsia="宋体" w:cs="Times New Roman"/>
                <w:i w:val="0"/>
                <w:color w:val="000000"/>
                <w:sz w:val="18"/>
                <w:szCs w:val="18"/>
                <w:u w:val="none"/>
              </w:rPr>
            </w:pPr>
          </w:p>
        </w:tc>
        <w:tc>
          <w:tcPr>
            <w:tcW w:w="1079" w:type="dxa"/>
            <w:shd w:val="clear" w:color="auto" w:fill="FFFFFF"/>
            <w:vAlign w:val="center"/>
          </w:tcPr>
          <w:p>
            <w:pPr>
              <w:rPr>
                <w:rFonts w:hint="default" w:ascii="Times New Roman" w:hAnsi="Times New Roman" w:eastAsia="宋体" w:cs="Times New Roman"/>
                <w:i w:val="0"/>
                <w:color w:val="000000"/>
                <w:sz w:val="18"/>
                <w:szCs w:val="18"/>
                <w:u w:val="none"/>
              </w:rPr>
            </w:pPr>
          </w:p>
        </w:tc>
        <w:tc>
          <w:tcPr>
            <w:tcW w:w="1079" w:type="dxa"/>
            <w:shd w:val="clear" w:color="auto" w:fill="FFFFFF"/>
            <w:vAlign w:val="center"/>
          </w:tcPr>
          <w:p>
            <w:pPr>
              <w:rPr>
                <w:rFonts w:hint="default" w:ascii="Times New Roman" w:hAnsi="Times New Roman" w:eastAsia="宋体" w:cs="Times New Roman"/>
                <w:i w:val="0"/>
                <w:color w:val="000000"/>
                <w:sz w:val="18"/>
                <w:szCs w:val="18"/>
                <w:u w:val="none"/>
              </w:rPr>
            </w:pPr>
          </w:p>
        </w:tc>
        <w:tc>
          <w:tcPr>
            <w:tcW w:w="1080" w:type="dxa"/>
            <w:shd w:val="clear" w:color="auto" w:fill="FFFFFF"/>
            <w:vAlign w:val="center"/>
          </w:tcPr>
          <w:p>
            <w:pPr>
              <w:rPr>
                <w:rFonts w:hint="default" w:ascii="Times New Roman" w:hAnsi="Times New Roman" w:eastAsia="宋体" w:cs="Times New Roman"/>
                <w:i w:val="0"/>
                <w:color w:val="000000"/>
                <w:sz w:val="18"/>
                <w:szCs w:val="18"/>
                <w:u w:val="none"/>
              </w:rPr>
            </w:pPr>
          </w:p>
        </w:tc>
        <w:tc>
          <w:tcPr>
            <w:tcW w:w="1077" w:type="dxa"/>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523"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    目</w:t>
            </w:r>
          </w:p>
        </w:tc>
        <w:tc>
          <w:tcPr>
            <w:tcW w:w="156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年初结转和结余</w:t>
            </w:r>
          </w:p>
        </w:tc>
        <w:tc>
          <w:tcPr>
            <w:tcW w:w="107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本年收入</w:t>
            </w:r>
          </w:p>
        </w:tc>
        <w:tc>
          <w:tcPr>
            <w:tcW w:w="3238"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本年支出</w:t>
            </w:r>
          </w:p>
        </w:tc>
        <w:tc>
          <w:tcPr>
            <w:tcW w:w="1077"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633"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功能分类科目编码</w:t>
            </w:r>
          </w:p>
        </w:tc>
        <w:tc>
          <w:tcPr>
            <w:tcW w:w="4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科目名称</w:t>
            </w:r>
          </w:p>
        </w:tc>
        <w:tc>
          <w:tcPr>
            <w:tcW w:w="15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基本支出  </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项目支出</w:t>
            </w:r>
          </w:p>
        </w:tc>
        <w:tc>
          <w:tcPr>
            <w:tcW w:w="1077"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4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5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7"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4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5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77"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5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栏次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0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5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229 </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54.65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54.65 </w:t>
            </w:r>
          </w:p>
        </w:tc>
        <w:tc>
          <w:tcPr>
            <w:tcW w:w="10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22960 </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彩票公益金及对应专项债务收入安排的支出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54.65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54.65 </w:t>
            </w:r>
          </w:p>
        </w:tc>
        <w:tc>
          <w:tcPr>
            <w:tcW w:w="10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2296002 </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用于社会福利的彩票公益金支出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54.65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54.65 </w:t>
            </w:r>
          </w:p>
        </w:tc>
        <w:tc>
          <w:tcPr>
            <w:tcW w:w="10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3"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4890"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560"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Times New Roman" w:hAnsi="Times New Roman" w:eastAsia="宋体" w:cs="Times New Roman"/>
                <w:i w:val="0"/>
                <w:color w:val="000000"/>
                <w:sz w:val="18"/>
                <w:szCs w:val="18"/>
                <w:u w:val="none"/>
              </w:rPr>
            </w:pPr>
          </w:p>
        </w:tc>
        <w:tc>
          <w:tcPr>
            <w:tcW w:w="1077"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3477" w:type="dxa"/>
            <w:gridSpan w:val="9"/>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注：本表反映部门本年度政府性基金预算财政拨款收入支出及结转和结余情况。</w:t>
            </w:r>
          </w:p>
        </w:tc>
      </w:tr>
    </w:tbl>
    <w:p>
      <w:pPr>
        <w:rPr>
          <w:rFonts w:hint="default" w:ascii="Times New Roman" w:hAnsi="Times New Roman" w:cs="Times New Roman"/>
          <w:sz w:val="18"/>
          <w:szCs w:val="18"/>
          <w:lang w:val="en-US" w:eastAsia="zh-CN"/>
        </w:rPr>
        <w:sectPr>
          <w:pgSz w:w="16838" w:h="11906" w:orient="landscape"/>
          <w:pgMar w:top="1800" w:right="1440" w:bottom="1800" w:left="1440" w:header="851" w:footer="992" w:gutter="0"/>
          <w:cols w:space="425" w:num="1"/>
          <w:docGrid w:type="lines" w:linePitch="312" w:charSpace="0"/>
        </w:sect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第三部分  中国共产主义青年团中山市</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委员会2015年部门决算情况说明</w:t>
      </w:r>
    </w:p>
    <w:p>
      <w:pPr>
        <w:jc w:val="center"/>
        <w:rPr>
          <w:rFonts w:hint="default" w:ascii="Times New Roman" w:hAnsi="Times New Roman" w:eastAsia="黑体" w:cs="Times New Roman"/>
          <w:sz w:val="32"/>
          <w:szCs w:val="32"/>
          <w:lang w:val="en-US" w:eastAsia="zh-CN"/>
        </w:rPr>
      </w:pPr>
    </w:p>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一、2015年度收入支出决算总体情况说明</w:t>
      </w:r>
    </w:p>
    <w:p>
      <w:pPr>
        <w:jc w:val="left"/>
        <w:rPr>
          <w:rFonts w:hint="default" w:ascii="Times New Roman" w:hAnsi="Times New Roman" w:eastAsia="方正小标宋简体" w:cs="Times New Roman"/>
          <w:color w:val="auto"/>
          <w:sz w:val="32"/>
          <w:szCs w:val="32"/>
          <w:lang w:val="en-US" w:eastAsia="zh-CN"/>
        </w:rPr>
      </w:pPr>
      <w:r>
        <w:rPr>
          <w:rFonts w:hint="default" w:ascii="Times New Roman" w:hAnsi="Times New Roman" w:eastAsia="方正小标宋简体" w:cs="Times New Roman"/>
          <w:sz w:val="32"/>
          <w:szCs w:val="32"/>
          <w:lang w:val="en-US" w:eastAsia="zh-CN"/>
        </w:rPr>
        <w:t xml:space="preserve">  </w:t>
      </w:r>
      <w:r>
        <w:rPr>
          <w:rFonts w:hint="default" w:ascii="Times New Roman" w:hAnsi="Times New Roman" w:eastAsia="方正小标宋简体" w:cs="Times New Roman"/>
          <w:color w:val="auto"/>
          <w:sz w:val="32"/>
          <w:szCs w:val="32"/>
          <w:lang w:val="en-US" w:eastAsia="zh-CN"/>
        </w:rPr>
        <w:t xml:space="preserve"> （一）年度收入总体情况</w:t>
      </w:r>
    </w:p>
    <w:p>
      <w:pPr>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中国共产主义青年团中山市委员会</w:t>
      </w:r>
      <w:r>
        <w:rPr>
          <w:rFonts w:hint="default" w:ascii="Times New Roman" w:hAnsi="Times New Roman" w:eastAsia="仿宋" w:cs="Times New Roman"/>
          <w:color w:val="auto"/>
          <w:sz w:val="32"/>
          <w:szCs w:val="32"/>
        </w:rPr>
        <w:t>2015年</w:t>
      </w:r>
      <w:r>
        <w:rPr>
          <w:rFonts w:hint="default" w:ascii="Times New Roman" w:hAnsi="Times New Roman" w:eastAsia="仿宋" w:cs="Times New Roman"/>
          <w:color w:val="auto"/>
          <w:sz w:val="32"/>
          <w:szCs w:val="32"/>
          <w:lang w:eastAsia="zh-CN"/>
        </w:rPr>
        <w:t>总收入</w:t>
      </w:r>
      <w:r>
        <w:rPr>
          <w:rFonts w:hint="default" w:ascii="Times New Roman" w:hAnsi="Times New Roman" w:eastAsia="仿宋" w:cs="Times New Roman"/>
          <w:color w:val="auto"/>
          <w:sz w:val="32"/>
          <w:szCs w:val="32"/>
        </w:rPr>
        <w:t>1593.31万元</w:t>
      </w:r>
      <w:r>
        <w:rPr>
          <w:rFonts w:hint="default" w:ascii="Times New Roman" w:hAnsi="Times New Roman" w:eastAsia="仿宋" w:cs="Times New Roman"/>
          <w:color w:val="auto"/>
          <w:sz w:val="32"/>
          <w:szCs w:val="32"/>
          <w:lang w:eastAsia="zh-CN"/>
        </w:rPr>
        <w:t>，其中本年收入</w:t>
      </w:r>
      <w:r>
        <w:rPr>
          <w:rFonts w:hint="default" w:ascii="Times New Roman" w:hAnsi="Times New Roman" w:eastAsia="仿宋" w:cs="Times New Roman"/>
          <w:color w:val="auto"/>
          <w:sz w:val="32"/>
          <w:szCs w:val="32"/>
          <w:lang w:val="en-US" w:eastAsia="zh-CN"/>
        </w:rPr>
        <w:t>1593.31万元。.</w:t>
      </w:r>
    </w:p>
    <w:p>
      <w:pPr>
        <w:numPr>
          <w:ilvl w:val="0"/>
          <w:numId w:val="4"/>
        </w:numPr>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财政拨款收入</w:t>
      </w:r>
      <w:r>
        <w:rPr>
          <w:rFonts w:hint="default" w:ascii="Times New Roman" w:hAnsi="Times New Roman" w:eastAsia="仿宋" w:cs="Times New Roman"/>
          <w:color w:val="auto"/>
          <w:sz w:val="32"/>
          <w:szCs w:val="32"/>
          <w:lang w:val="en-US" w:eastAsia="zh-CN"/>
        </w:rPr>
        <w:t>1491.36</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，比上年决算数增加</w:t>
      </w:r>
      <w:r>
        <w:rPr>
          <w:rFonts w:hint="default" w:ascii="Times New Roman" w:hAnsi="Times New Roman" w:eastAsia="仿宋" w:cs="Times New Roman"/>
          <w:color w:val="auto"/>
          <w:sz w:val="32"/>
          <w:szCs w:val="32"/>
          <w:lang w:val="en-US" w:eastAsia="zh-CN"/>
        </w:rPr>
        <w:t>368.33万元。</w:t>
      </w:r>
    </w:p>
    <w:p>
      <w:pPr>
        <w:numPr>
          <w:ilvl w:val="0"/>
          <w:numId w:val="4"/>
        </w:numPr>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上级补助收入</w:t>
      </w:r>
      <w:r>
        <w:rPr>
          <w:rFonts w:hint="default" w:ascii="Times New Roman" w:hAnsi="Times New Roman" w:eastAsia="仿宋" w:cs="Times New Roman"/>
          <w:color w:val="auto"/>
          <w:sz w:val="32"/>
          <w:szCs w:val="32"/>
          <w:lang w:val="en-US" w:eastAsia="zh-CN"/>
        </w:rPr>
        <w:t>0万元，本单位没有上级补助收入。</w:t>
      </w:r>
    </w:p>
    <w:p>
      <w:pPr>
        <w:numPr>
          <w:ilvl w:val="0"/>
          <w:numId w:val="4"/>
        </w:numPr>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事业收入0万元，本单位没有事业收入。</w:t>
      </w:r>
    </w:p>
    <w:p>
      <w:pPr>
        <w:numPr>
          <w:ilvl w:val="0"/>
          <w:numId w:val="4"/>
        </w:numPr>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经营收入0万元，本单位没有经营收入。</w:t>
      </w:r>
    </w:p>
    <w:p>
      <w:pPr>
        <w:numPr>
          <w:ilvl w:val="0"/>
          <w:numId w:val="4"/>
        </w:numPr>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其他收入156.60万元</w:t>
      </w:r>
      <w:r>
        <w:rPr>
          <w:rFonts w:hint="default" w:ascii="Times New Roman" w:hAnsi="Times New Roman" w:eastAsia="仿宋" w:cs="Times New Roman"/>
          <w:color w:val="auto"/>
          <w:sz w:val="32"/>
          <w:szCs w:val="32"/>
          <w:lang w:eastAsia="zh-CN"/>
        </w:rPr>
        <w:t>，比上年增加</w:t>
      </w:r>
      <w:r>
        <w:rPr>
          <w:rFonts w:hint="default" w:ascii="Times New Roman" w:hAnsi="Times New Roman" w:eastAsia="仿宋" w:cs="Times New Roman"/>
          <w:color w:val="auto"/>
          <w:sz w:val="32"/>
          <w:szCs w:val="32"/>
          <w:lang w:val="en-US" w:eastAsia="zh-CN"/>
        </w:rPr>
        <w:t>156.60万元。</w:t>
      </w:r>
    </w:p>
    <w:p>
      <w:pPr>
        <w:numPr>
          <w:ilvl w:val="0"/>
          <w:numId w:val="5"/>
        </w:numPr>
        <w:ind w:firstLine="643" w:firstLineChars="200"/>
        <w:jc w:val="both"/>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年度支出总体情况</w:t>
      </w:r>
    </w:p>
    <w:p>
      <w:pPr>
        <w:numPr>
          <w:ilvl w:val="0"/>
          <w:numId w:val="0"/>
        </w:numPr>
        <w:ind w:firstLine="64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中国共产主义青年团中山市委员会</w:t>
      </w:r>
      <w:r>
        <w:rPr>
          <w:rFonts w:hint="default" w:ascii="Times New Roman" w:hAnsi="Times New Roman" w:eastAsia="仿宋" w:cs="Times New Roman"/>
          <w:color w:val="auto"/>
          <w:sz w:val="32"/>
          <w:szCs w:val="32"/>
        </w:rPr>
        <w:t>2015年</w:t>
      </w:r>
      <w:r>
        <w:rPr>
          <w:rFonts w:hint="default" w:ascii="Times New Roman" w:hAnsi="Times New Roman" w:eastAsia="仿宋" w:cs="Times New Roman"/>
          <w:color w:val="auto"/>
          <w:sz w:val="32"/>
          <w:szCs w:val="32"/>
          <w:lang w:eastAsia="zh-CN"/>
        </w:rPr>
        <w:t>总支出</w:t>
      </w:r>
      <w:r>
        <w:rPr>
          <w:rFonts w:hint="default" w:ascii="Times New Roman" w:hAnsi="Times New Roman" w:eastAsia="仿宋" w:cs="Times New Roman"/>
          <w:color w:val="auto"/>
          <w:sz w:val="32"/>
          <w:szCs w:val="32"/>
          <w:lang w:val="en-US" w:eastAsia="zh-CN"/>
        </w:rPr>
        <w:t>1593.31万元，本年支出1593.31万元。</w:t>
      </w:r>
    </w:p>
    <w:p>
      <w:pPr>
        <w:numPr>
          <w:ilvl w:val="0"/>
          <w:numId w:val="6"/>
        </w:numPr>
        <w:ind w:firstLine="64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一般公共服务类支出1425.17万元，主要用于</w:t>
      </w:r>
      <w:r>
        <w:rPr>
          <w:rFonts w:hint="default" w:ascii="Times New Roman" w:hAnsi="Times New Roman" w:eastAsia="仿宋" w:cs="Times New Roman"/>
          <w:color w:val="auto"/>
          <w:sz w:val="32"/>
          <w:szCs w:val="32"/>
        </w:rPr>
        <w:t>主要支出项目有：社会管理与创新专项资金——枢纽型社会组织综合改革试验区工作经费、圆梦计划经费、社会管理与创新专项资金——“倡导网络文明十大行动”专项经费等</w:t>
      </w:r>
      <w:r>
        <w:rPr>
          <w:rFonts w:hint="default" w:ascii="Times New Roman" w:hAnsi="Times New Roman" w:eastAsia="仿宋" w:cs="Times New Roman"/>
          <w:color w:val="auto"/>
          <w:sz w:val="32"/>
          <w:szCs w:val="32"/>
          <w:lang w:val="en-US" w:eastAsia="zh-CN"/>
        </w:rPr>
        <w:t>,比上年决算数增加150.43万元，增加11%，主要原因是今年项目数比上年增加。</w:t>
      </w:r>
    </w:p>
    <w:p>
      <w:pPr>
        <w:numPr>
          <w:ilvl w:val="0"/>
          <w:numId w:val="6"/>
        </w:numPr>
        <w:ind w:firstLine="64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公共安全支出支出</w:t>
      </w:r>
      <w:r>
        <w:rPr>
          <w:rFonts w:hint="default" w:ascii="Times New Roman" w:hAnsi="Times New Roman" w:eastAsia="仿宋" w:cs="Times New Roman"/>
          <w:color w:val="auto"/>
          <w:sz w:val="32"/>
          <w:szCs w:val="32"/>
          <w:lang w:val="en-US" w:eastAsia="zh-CN"/>
        </w:rPr>
        <w:t>10万元，主要用于禁毒管理，比上年增加10万元，增长100%，主要原因是今年新增禁毒活动开支。</w:t>
      </w:r>
    </w:p>
    <w:p>
      <w:pPr>
        <w:numPr>
          <w:ilvl w:val="0"/>
          <w:numId w:val="6"/>
        </w:numPr>
        <w:ind w:firstLine="64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教育支出15万元，比上年增加15万元，增长100%主要原因是今年新增教育支出项目。</w:t>
      </w:r>
    </w:p>
    <w:p>
      <w:pPr>
        <w:numPr>
          <w:ilvl w:val="0"/>
          <w:numId w:val="6"/>
        </w:numPr>
        <w:ind w:firstLine="64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文化教育与传媒支出22.51万元，比上年增加22.51万元22.51万元，增长100%，主要原因是今年新增文化教育与传媒支出项目。</w:t>
      </w:r>
    </w:p>
    <w:p>
      <w:pPr>
        <w:numPr>
          <w:ilvl w:val="0"/>
          <w:numId w:val="0"/>
        </w:numPr>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5、社会保障与就业支出65.99万元，比去年增加65.99万元，增长100%，主要原因是今年新增社会保障与就业支出支出项目。</w:t>
      </w:r>
    </w:p>
    <w:p>
      <w:pPr>
        <w:numPr>
          <w:ilvl w:val="0"/>
          <w:numId w:val="0"/>
        </w:numPr>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6、其他支出54.65万元，比去年增加54.65万元，增长100%，主要原因是今年新增</w:t>
      </w:r>
      <w:r>
        <w:rPr>
          <w:rFonts w:hint="eastAsia" w:ascii="Times New Roman" w:hAnsi="Times New Roman" w:eastAsia="仿宋" w:cs="Times New Roman"/>
          <w:color w:val="auto"/>
          <w:sz w:val="32"/>
          <w:szCs w:val="32"/>
          <w:lang w:val="en-US" w:eastAsia="zh-CN"/>
        </w:rPr>
        <w:t>其他拨入资金</w:t>
      </w:r>
      <w:bookmarkStart w:id="1" w:name="_GoBack"/>
      <w:bookmarkEnd w:id="1"/>
      <w:r>
        <w:rPr>
          <w:rFonts w:hint="default" w:ascii="Times New Roman" w:hAnsi="Times New Roman" w:eastAsia="仿宋" w:cs="Times New Roman"/>
          <w:color w:val="auto"/>
          <w:sz w:val="32"/>
          <w:szCs w:val="32"/>
          <w:lang w:val="en-US" w:eastAsia="zh-CN"/>
        </w:rPr>
        <w:t>。</w:t>
      </w:r>
    </w:p>
    <w:p>
      <w:pPr>
        <w:widowControl w:val="0"/>
        <w:numPr>
          <w:ilvl w:val="0"/>
          <w:numId w:val="0"/>
        </w:numPr>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二、2015年拨款收入支出总表说明</w:t>
      </w:r>
    </w:p>
    <w:p>
      <w:pPr>
        <w:ind w:firstLine="640" w:firstLineChars="200"/>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（一）</w:t>
      </w:r>
      <w:r>
        <w:rPr>
          <w:rFonts w:hint="default" w:ascii="Times New Roman" w:hAnsi="Times New Roman" w:eastAsia="仿宋" w:cs="Times New Roman"/>
          <w:color w:val="auto"/>
          <w:sz w:val="32"/>
          <w:szCs w:val="32"/>
          <w:lang w:val="en-US" w:eastAsia="zh-CN"/>
        </w:rPr>
        <w:t>2015年度财政拨款收入说明</w:t>
      </w:r>
    </w:p>
    <w:p>
      <w:pPr>
        <w:ind w:firstLine="640" w:firstLineChars="200"/>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中国共产主义青年团中山市委员会</w:t>
      </w:r>
      <w:r>
        <w:rPr>
          <w:rFonts w:hint="default" w:ascii="Times New Roman" w:hAnsi="Times New Roman" w:eastAsia="仿宋" w:cs="Times New Roman"/>
          <w:color w:val="auto"/>
          <w:sz w:val="32"/>
          <w:szCs w:val="32"/>
        </w:rPr>
        <w:t>2015年</w:t>
      </w:r>
      <w:r>
        <w:rPr>
          <w:rFonts w:hint="default" w:ascii="Times New Roman" w:hAnsi="Times New Roman" w:eastAsia="仿宋" w:cs="Times New Roman"/>
          <w:color w:val="auto"/>
          <w:sz w:val="32"/>
          <w:szCs w:val="32"/>
          <w:lang w:eastAsia="zh-CN"/>
        </w:rPr>
        <w:t>度财政拨款收入合计</w:t>
      </w:r>
      <w:r>
        <w:rPr>
          <w:rFonts w:hint="default" w:ascii="Times New Roman" w:hAnsi="Times New Roman" w:eastAsia="仿宋" w:cs="Times New Roman"/>
          <w:color w:val="auto"/>
          <w:sz w:val="32"/>
          <w:szCs w:val="32"/>
          <w:lang w:val="en-US" w:eastAsia="zh-CN"/>
        </w:rPr>
        <w:t>1436.71万元。其中一般公共预算财政拨款收入1382.06万元，比年初预算数增加650.88万元，增长112%，主要原因是调整2015指标；政府性基金预算财政拨款收入 54.65万元，比年初预算数增加54.65万元，增长下降100%，主要原因是该项目未纳入预算。</w:t>
      </w:r>
    </w:p>
    <w:p>
      <w:pPr>
        <w:ind w:firstLine="640" w:firstLineChars="200"/>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（二）2015年度财政拨款支出说明</w:t>
      </w:r>
    </w:p>
    <w:p>
      <w:pPr>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中国共产主义青年团中山市委员会</w:t>
      </w:r>
      <w:r>
        <w:rPr>
          <w:rFonts w:hint="default" w:ascii="Times New Roman" w:hAnsi="Times New Roman" w:eastAsia="仿宋" w:cs="Times New Roman"/>
          <w:color w:val="auto"/>
          <w:sz w:val="32"/>
          <w:szCs w:val="32"/>
        </w:rPr>
        <w:t>2015年</w:t>
      </w:r>
      <w:r>
        <w:rPr>
          <w:rFonts w:hint="default" w:ascii="Times New Roman" w:hAnsi="Times New Roman" w:eastAsia="仿宋" w:cs="Times New Roman"/>
          <w:color w:val="auto"/>
          <w:sz w:val="32"/>
          <w:szCs w:val="32"/>
          <w:lang w:eastAsia="zh-CN"/>
        </w:rPr>
        <w:t>度财政拨款支出合计</w:t>
      </w:r>
      <w:r>
        <w:rPr>
          <w:rFonts w:hint="default" w:ascii="Times New Roman" w:hAnsi="Times New Roman" w:eastAsia="仿宋" w:cs="Times New Roman"/>
          <w:color w:val="auto"/>
          <w:sz w:val="32"/>
          <w:szCs w:val="32"/>
          <w:lang w:val="en-US" w:eastAsia="zh-CN"/>
        </w:rPr>
        <w:t>1436.71元。其中一般公共预算财政拨款支出1382.06万元，比年初预算数增加650.88万元，增长100 %，主要原因是本年度基本支出及项目支出均增加；政府性基金预算财政拨款支出54.65万元，比年初预算数增加54.65万元，增长100%，主要原因是该项目未纳入预算。</w:t>
      </w:r>
    </w:p>
    <w:p>
      <w:pPr>
        <w:numPr>
          <w:ilvl w:val="0"/>
          <w:numId w:val="0"/>
        </w:numPr>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分功能科目看，一般公共服务类1425.17元；</w:t>
      </w:r>
      <w:r>
        <w:rPr>
          <w:rFonts w:hint="default" w:ascii="Times New Roman" w:hAnsi="Times New Roman" w:eastAsia="仿宋" w:cs="Times New Roman"/>
          <w:color w:val="auto"/>
          <w:sz w:val="32"/>
          <w:szCs w:val="32"/>
          <w:lang w:eastAsia="zh-CN"/>
        </w:rPr>
        <w:t>公共安全支出支出</w:t>
      </w:r>
      <w:r>
        <w:rPr>
          <w:rFonts w:hint="default" w:ascii="Times New Roman" w:hAnsi="Times New Roman" w:eastAsia="仿宋" w:cs="Times New Roman"/>
          <w:color w:val="auto"/>
          <w:sz w:val="32"/>
          <w:szCs w:val="32"/>
          <w:lang w:val="en-US" w:eastAsia="zh-CN"/>
        </w:rPr>
        <w:t>10万元；教育支出15万元；文化教育与传媒支出22.51万元，社会保障与就业支出65.99万元；其他支出54.65万元。</w:t>
      </w:r>
    </w:p>
    <w:p>
      <w:pPr>
        <w:widowControl w:val="0"/>
        <w:numPr>
          <w:ilvl w:val="0"/>
          <w:numId w:val="0"/>
        </w:numPr>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三、2015年财政拨款“三公”经费支出决算情况说明</w:t>
      </w:r>
    </w:p>
    <w:p>
      <w:pPr>
        <w:widowControl w:val="0"/>
        <w:numPr>
          <w:ilvl w:val="0"/>
          <w:numId w:val="7"/>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“三公”经费财政拨款支出决算总体情况说明</w:t>
      </w:r>
    </w:p>
    <w:p>
      <w:pPr>
        <w:widowControl w:val="0"/>
        <w:numPr>
          <w:ilvl w:val="0"/>
          <w:numId w:val="0"/>
        </w:numPr>
        <w:ind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中国共产主义青年团中山市委员会2015年度“三公”经费财政拨款支出决算为13.84万元，完成预算24.1万元的57%。其中</w:t>
      </w:r>
      <w:r>
        <w:rPr>
          <w:rFonts w:hint="default" w:ascii="Times New Roman" w:hAnsi="Times New Roman" w:eastAsia="仿宋_GB2312" w:cs="Times New Roman"/>
          <w:color w:val="auto"/>
          <w:sz w:val="32"/>
          <w:szCs w:val="32"/>
          <w:lang w:val="en-US" w:eastAsia="zh-CN"/>
        </w:rPr>
        <w:t>：因公出国（境）费支出决算为8.92万元，超出预算4.5万元的98%；</w:t>
      </w:r>
      <w:r>
        <w:rPr>
          <w:rFonts w:hint="default" w:ascii="Times New Roman" w:hAnsi="Times New Roman" w:eastAsia="仿宋_GB2312" w:cs="Times New Roman"/>
          <w:sz w:val="32"/>
          <w:szCs w:val="32"/>
          <w:lang w:val="en-US" w:eastAsia="zh-CN"/>
        </w:rPr>
        <w:t>公务用车购置及运行维护费支出决算为0万元，本单位没有公务用车；公务接待费支出决算为4.92万元，完成预算19.6万元的25%。2015年度“三公”经费支出决算小于预算数的主要原因是，认真贯彻落实中央“中央八项规定”精神和厉行节约的要求，从严控制“三公”经费开支，全年实际支出比预算有所节约。</w:t>
      </w:r>
      <w:r>
        <w:rPr>
          <w:rFonts w:hint="default" w:ascii="Times New Roman" w:hAnsi="Times New Roman" w:eastAsia="仿宋_GB2312" w:cs="Times New Roman"/>
          <w:color w:val="auto"/>
          <w:sz w:val="32"/>
          <w:szCs w:val="32"/>
          <w:lang w:val="en-US" w:eastAsia="zh-CN"/>
        </w:rPr>
        <w:t>因公出国（境）费支出支出决算大于预算数，主要原因为，经报请批准，临时增加赴港澳台参加文化交流任务。</w:t>
      </w:r>
    </w:p>
    <w:p>
      <w:pPr>
        <w:widowControl w:val="0"/>
        <w:numPr>
          <w:ilvl w:val="0"/>
          <w:numId w:val="0"/>
        </w:numPr>
        <w:ind w:firstLine="640"/>
        <w:jc w:val="both"/>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auto"/>
          <w:sz w:val="32"/>
          <w:szCs w:val="32"/>
          <w:lang w:val="en-US" w:eastAsia="zh-CN"/>
        </w:rPr>
        <w:t>与上年相比，2015年度“三公”经费财政拨款支出决算数比上年减少0.77万元，下降5%，其中因公出国（境）费支出决算增加0.76万元，增长5%；公务用车购置及运行维护费支出决算0万元，无增减；公务接待费支出决算减少1.53万元，下降10%。因公出国（境）费支出增加的主要原因是赴港澳台参加文化交流任务增加；公务用车购置及运行维护费支出无增减；公务接待费支出减少的主要原因是认真贯彻落实中央“中央八项规定”精神和厉行</w:t>
      </w:r>
      <w:r>
        <w:rPr>
          <w:rFonts w:hint="default" w:ascii="Times New Roman" w:hAnsi="Times New Roman" w:eastAsia="仿宋_GB2312" w:cs="Times New Roman"/>
          <w:sz w:val="32"/>
          <w:szCs w:val="32"/>
          <w:lang w:val="en-US" w:eastAsia="zh-CN"/>
        </w:rPr>
        <w:t>节约的要求，从严控制“三公”经费开支。</w:t>
      </w:r>
    </w:p>
    <w:p>
      <w:pPr>
        <w:widowControl w:val="0"/>
        <w:numPr>
          <w:ilvl w:val="0"/>
          <w:numId w:val="7"/>
        </w:numPr>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“三公”经费财政拨款支出决算具体情况说明</w:t>
      </w:r>
    </w:p>
    <w:p>
      <w:pPr>
        <w:widowControl w:val="0"/>
        <w:numPr>
          <w:ilvl w:val="0"/>
          <w:numId w:val="0"/>
        </w:numPr>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2015年“三公”经费财政拨款支出决算中，因公出国（境）费8.92万元，占64%；公务用车购置及运行维护费0万元，占0%；公务接待费支出4.92万元，占36%。具体情况如下：</w:t>
      </w:r>
    </w:p>
    <w:p>
      <w:pPr>
        <w:widowControl w:val="0"/>
        <w:numPr>
          <w:ilvl w:val="0"/>
          <w:numId w:val="8"/>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因公出国（境）费支出8.92万元。全年使用财政拨款安排机关单位出国团组7个，累计38人次。</w:t>
      </w:r>
      <w:r>
        <w:rPr>
          <w:rFonts w:hint="default" w:ascii="Times New Roman" w:hAnsi="Times New Roman" w:eastAsia="仿宋_GB2312" w:cs="Times New Roman"/>
          <w:sz w:val="32"/>
          <w:szCs w:val="32"/>
          <w:lang w:val="en-US" w:eastAsia="zh-CN"/>
        </w:rPr>
        <w:t>开支内容</w:t>
      </w:r>
      <w:r>
        <w:rPr>
          <w:rFonts w:hint="default" w:ascii="Times New Roman" w:hAnsi="Times New Roman" w:eastAsia="仿宋_GB2312" w:cs="Times New Roman"/>
          <w:sz w:val="32"/>
          <w:szCs w:val="32"/>
        </w:rPr>
        <w:t>主要是赴港澳台参加文化交流活动</w:t>
      </w:r>
      <w:r>
        <w:rPr>
          <w:rFonts w:hint="default" w:ascii="Times New Roman" w:hAnsi="Times New Roman" w:eastAsia="仿宋_GB2312" w:cs="Times New Roman"/>
          <w:sz w:val="32"/>
          <w:szCs w:val="32"/>
          <w:lang w:eastAsia="zh-CN"/>
        </w:rPr>
        <w:t>。</w:t>
      </w:r>
    </w:p>
    <w:p>
      <w:pPr>
        <w:widowControl w:val="0"/>
        <w:numPr>
          <w:ilvl w:val="0"/>
          <w:numId w:val="8"/>
        </w:numPr>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公务用车购置及运行维护费支出0万元，本单位无公务用车。</w:t>
      </w:r>
    </w:p>
    <w:p>
      <w:pPr>
        <w:widowControl w:val="0"/>
        <w:numPr>
          <w:ilvl w:val="0"/>
          <w:numId w:val="8"/>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公务接待费支出4.92万元，</w:t>
      </w:r>
      <w:r>
        <w:rPr>
          <w:rFonts w:hint="default"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rPr>
        <w:t>主要用于团中央、团省委考察调研及与各友好社团交流接待费用</w:t>
      </w:r>
      <w:r>
        <w:rPr>
          <w:rFonts w:hint="default" w:ascii="Times New Roman" w:hAnsi="Times New Roman" w:eastAsia="仿宋_GB2312" w:cs="Times New Roman"/>
          <w:sz w:val="32"/>
          <w:szCs w:val="32"/>
          <w:lang w:val="en-US" w:eastAsia="zh-CN"/>
        </w:rPr>
        <w:t>。2015年机关接待国外来访组团0个，来访来宾0人次；发生国内接待46次，接待人数共403人次。</w:t>
      </w:r>
    </w:p>
    <w:p>
      <w:pPr>
        <w:widowControl w:val="0"/>
        <w:numPr>
          <w:ilvl w:val="0"/>
          <w:numId w:val="9"/>
        </w:numPr>
        <w:ind w:firstLine="64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其他重要事项情况说明</w:t>
      </w:r>
    </w:p>
    <w:p>
      <w:pPr>
        <w:widowControl w:val="0"/>
        <w:numPr>
          <w:ilvl w:val="0"/>
          <w:numId w:val="0"/>
        </w:numPr>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（一）机关运行经费支出情况</w:t>
      </w:r>
    </w:p>
    <w:p>
      <w:pPr>
        <w:widowControl w:val="0"/>
        <w:numPr>
          <w:ilvl w:val="0"/>
          <w:numId w:val="0"/>
        </w:numPr>
        <w:ind w:firstLine="642"/>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2015年本部门机关运行经费支出49.54万元。</w:t>
      </w:r>
    </w:p>
    <w:p>
      <w:pPr>
        <w:widowControl w:val="0"/>
        <w:numPr>
          <w:ilvl w:val="0"/>
          <w:numId w:val="10"/>
        </w:numPr>
        <w:ind w:firstLine="642"/>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政府采购支出情况说明</w:t>
      </w:r>
    </w:p>
    <w:p>
      <w:pPr>
        <w:widowControl w:val="0"/>
        <w:numPr>
          <w:ilvl w:val="0"/>
          <w:numId w:val="0"/>
        </w:numPr>
        <w:ind w:firstLine="642"/>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2015年本部门政府采购支出总额</w:t>
      </w:r>
      <w:r>
        <w:rPr>
          <w:rFonts w:hint="eastAsia" w:ascii="Times New Roman" w:hAnsi="Times New Roman" w:eastAsia="仿宋_GB2312" w:cs="Times New Roman"/>
          <w:color w:val="auto"/>
          <w:sz w:val="32"/>
          <w:szCs w:val="32"/>
          <w:lang w:val="en-US" w:eastAsia="zh-CN"/>
        </w:rPr>
        <w:t>90</w:t>
      </w:r>
      <w:r>
        <w:rPr>
          <w:rFonts w:hint="default" w:ascii="Times New Roman" w:hAnsi="Times New Roman" w:eastAsia="仿宋_GB2312" w:cs="Times New Roman"/>
          <w:color w:val="auto"/>
          <w:sz w:val="32"/>
          <w:szCs w:val="32"/>
          <w:lang w:val="en-US" w:eastAsia="zh-CN"/>
        </w:rPr>
        <w:t>万元，其中政府采购货物支出</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万元、政府采购工程支出0万元、政府采购服务支出</w:t>
      </w:r>
      <w:r>
        <w:rPr>
          <w:rFonts w:hint="eastAsia" w:ascii="Times New Roman" w:hAnsi="Times New Roman" w:eastAsia="仿宋_GB2312" w:cs="Times New Roman"/>
          <w:color w:val="auto"/>
          <w:sz w:val="32"/>
          <w:szCs w:val="32"/>
          <w:lang w:val="en-US" w:eastAsia="zh-CN"/>
        </w:rPr>
        <w:t>90</w:t>
      </w:r>
      <w:r>
        <w:rPr>
          <w:rFonts w:hint="default" w:ascii="Times New Roman" w:hAnsi="Times New Roman" w:eastAsia="仿宋_GB2312" w:cs="Times New Roman"/>
          <w:color w:val="auto"/>
          <w:sz w:val="32"/>
          <w:szCs w:val="32"/>
          <w:lang w:val="en-US" w:eastAsia="zh-CN"/>
        </w:rPr>
        <w:t>万元。授予中小企业合同金额0万元，占政府采购支出总额0%，其中：授予小微企业合同金额0万元，占政府采购支出总额的0%。</w:t>
      </w:r>
    </w:p>
    <w:p>
      <w:pPr>
        <w:widowControl w:val="0"/>
        <w:numPr>
          <w:ilvl w:val="0"/>
          <w:numId w:val="10"/>
        </w:numPr>
        <w:ind w:firstLine="642"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国有资产占用情况</w:t>
      </w:r>
    </w:p>
    <w:p>
      <w:pPr>
        <w:widowControl w:val="0"/>
        <w:numPr>
          <w:ilvl w:val="0"/>
          <w:numId w:val="0"/>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截至2015年12月31日，本部门共有车辆0辆，其中，一般公务用车0辆、一般执法执勤用车0辆、特种专业技术用车0辆、其他用车0辆；单位价值50万元以上通用设备0台，单价100万元以上专用设备0台。</w:t>
      </w:r>
    </w:p>
    <w:p>
      <w:pPr>
        <w:widowControl w:val="0"/>
        <w:numPr>
          <w:ilvl w:val="0"/>
          <w:numId w:val="10"/>
        </w:numPr>
        <w:ind w:firstLine="64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预算绩效管理工作开展情况</w:t>
      </w:r>
    </w:p>
    <w:p>
      <w:pPr>
        <w:widowControl w:val="0"/>
        <w:numPr>
          <w:ilvl w:val="0"/>
          <w:numId w:val="0"/>
        </w:num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2015年度，本单位无开展预算绩效评价。</w:t>
      </w:r>
    </w:p>
    <w:p>
      <w:pPr>
        <w:widowControl w:val="0"/>
        <w:numPr>
          <w:ilvl w:val="0"/>
          <w:numId w:val="0"/>
        </w:numPr>
        <w:jc w:val="both"/>
        <w:rPr>
          <w:rFonts w:hint="default" w:ascii="Times New Roman" w:hAnsi="Times New Roman" w:eastAsia="仿宋_GB2312" w:cs="Times New Roman"/>
          <w:sz w:val="32"/>
          <w:szCs w:val="32"/>
          <w:lang w:val="en-US" w:eastAsia="zh-CN"/>
        </w:rPr>
      </w:pPr>
    </w:p>
    <w:p>
      <w:pPr>
        <w:widowControl w:val="0"/>
        <w:numPr>
          <w:ilvl w:val="0"/>
          <w:numId w:val="0"/>
        </w:numPr>
        <w:jc w:val="both"/>
        <w:rPr>
          <w:rFonts w:hint="default" w:ascii="Times New Roman" w:hAnsi="Times New Roman" w:eastAsia="仿宋_GB2312" w:cs="Times New Roman"/>
          <w:sz w:val="32"/>
          <w:szCs w:val="32"/>
          <w:lang w:val="en-US" w:eastAsia="zh-CN"/>
        </w:rPr>
      </w:pPr>
    </w:p>
    <w:p>
      <w:pPr>
        <w:widowControl w:val="0"/>
        <w:numPr>
          <w:ilvl w:val="0"/>
          <w:numId w:val="0"/>
        </w:numPr>
        <w:jc w:val="both"/>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第四部分  名词解释</w:t>
      </w:r>
    </w:p>
    <w:p>
      <w:pPr>
        <w:spacing w:line="288" w:lineRule="auto"/>
        <w:ind w:firstLine="627" w:firstLineChars="196"/>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1"/>
        </w:numPr>
        <w:spacing w:line="288" w:lineRule="auto"/>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财政拨款收入：</w:t>
      </w:r>
      <w:r>
        <w:rPr>
          <w:rFonts w:hint="default" w:ascii="Times New Roman" w:hAnsi="Times New Roman" w:eastAsia="仿宋_GB2312" w:cs="Times New Roman"/>
          <w:sz w:val="32"/>
          <w:szCs w:val="32"/>
        </w:rPr>
        <w:t>指财政当年拨付的资金事业收入。</w:t>
      </w:r>
    </w:p>
    <w:p>
      <w:pPr>
        <w:spacing w:line="288" w:lineRule="auto"/>
        <w:ind w:left="1"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指事业单位开展专业业务活动及辅动所取得的收入。</w:t>
      </w:r>
    </w:p>
    <w:p>
      <w:pPr>
        <w:spacing w:line="288" w:lineRule="auto"/>
        <w:ind w:left="1"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pPr>
        <w:spacing w:line="288" w:lineRule="auto"/>
        <w:ind w:left="1"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四、其他收入：</w:t>
      </w:r>
      <w:r>
        <w:rPr>
          <w:rFonts w:hint="default" w:ascii="Times New Roman" w:hAnsi="Times New Roman" w:eastAsia="仿宋_GB2312" w:cs="Times New Roman"/>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五、用事业基金弥补收支差额：</w:t>
      </w:r>
      <w:r>
        <w:rPr>
          <w:rFonts w:hint="default" w:ascii="Times New Roman" w:hAnsi="Times New Roman" w:eastAsia="仿宋_GB2312" w:cs="Times New Roman"/>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六、年初结转和结余：</w:t>
      </w:r>
      <w:r>
        <w:rPr>
          <w:rFonts w:hint="default" w:ascii="Times New Roman" w:hAnsi="Times New Roman" w:eastAsia="仿宋_GB2312" w:cs="Times New Roman"/>
          <w:sz w:val="32"/>
          <w:szCs w:val="32"/>
        </w:rPr>
        <w:t>指以前年度尚未完成、结转到本年按有关规定继续使用的资金。</w:t>
      </w:r>
    </w:p>
    <w:p>
      <w:pPr>
        <w:spacing w:line="288" w:lineRule="auto"/>
        <w:ind w:left="1"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七、结余分配：</w:t>
      </w:r>
      <w:r>
        <w:rPr>
          <w:rFonts w:hint="default" w:ascii="Times New Roman" w:hAnsi="Times New Roman" w:eastAsia="仿宋_GB2312" w:cs="Times New Roman"/>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八、年末结转和结余：</w:t>
      </w:r>
      <w:r>
        <w:rPr>
          <w:rFonts w:hint="default" w:ascii="Times New Roman" w:hAnsi="Times New Roman" w:eastAsia="仿宋_GB2312" w:cs="Times New Roman"/>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九、基本支出：</w:t>
      </w:r>
      <w:r>
        <w:rPr>
          <w:rFonts w:hint="default" w:ascii="Times New Roman" w:hAnsi="Times New Roman" w:eastAsia="仿宋_GB2312" w:cs="Times New Roman"/>
          <w:sz w:val="32"/>
          <w:szCs w:val="32"/>
        </w:rPr>
        <w:t>指为保障机构正常运转、完成日常工作任务面发生的人员支出和公用支出。</w:t>
      </w:r>
    </w:p>
    <w:p>
      <w:pPr>
        <w:spacing w:line="288" w:lineRule="auto"/>
        <w:ind w:left="1"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十、项目支出：</w:t>
      </w:r>
      <w:r>
        <w:rPr>
          <w:rFonts w:hint="default" w:ascii="Times New Roman" w:hAnsi="Times New Roman" w:eastAsia="仿宋_GB2312" w:cs="Times New Roman"/>
          <w:sz w:val="32"/>
          <w:szCs w:val="32"/>
        </w:rPr>
        <w:t>指在基本支出这外为完成特定行政任务和事业发展目标所发生的支出。</w:t>
      </w:r>
    </w:p>
    <w:p>
      <w:pPr>
        <w:spacing w:line="288" w:lineRule="auto"/>
        <w:ind w:left="1"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十一、经营支出：</w:t>
      </w:r>
      <w:r>
        <w:rPr>
          <w:rFonts w:hint="default" w:ascii="Times New Roman" w:hAnsi="Times New Roman" w:eastAsia="仿宋_GB2312" w:cs="Times New Roman"/>
          <w:sz w:val="32"/>
          <w:szCs w:val="32"/>
        </w:rPr>
        <w:t>指事业单位在专业业务活动及其辅助活动之外开展非独立核算经营活动所发生的支出。</w:t>
      </w:r>
    </w:p>
    <w:p>
      <w:pPr>
        <w:spacing w:line="288" w:lineRule="auto"/>
        <w:ind w:left="1" w:firstLine="630"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十二、“三公”经费：</w:t>
      </w:r>
      <w:r>
        <w:rPr>
          <w:rFonts w:hint="default" w:ascii="Times New Roman" w:hAnsi="Times New Roman" w:eastAsia="仿宋_GB2312" w:cs="Times New Roman"/>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十三、机关运行经费：</w:t>
      </w:r>
      <w:r>
        <w:rPr>
          <w:rFonts w:hint="default" w:ascii="Times New Roman" w:hAnsi="Times New Roman" w:eastAsia="仿宋_GB2312" w:cs="Times New Roman"/>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ind w:firstLine="640" w:firstLineChars="200"/>
        <w:jc w:val="left"/>
        <w:rPr>
          <w:rFonts w:hint="default" w:ascii="Times New Roman" w:hAnsi="Times New Roman" w:eastAsia="仿宋_GB2312" w:cs="Times New Roman"/>
          <w:sz w:val="32"/>
          <w:szCs w:val="32"/>
          <w:highlight w:val="none"/>
          <w:lang w:val="en-US" w:eastAsia="zh-CN"/>
        </w:rPr>
      </w:pPr>
    </w:p>
    <w:p>
      <w:pPr>
        <w:widowControl w:val="0"/>
        <w:numPr>
          <w:ilvl w:val="0"/>
          <w:numId w:val="0"/>
        </w:numPr>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w:t>
      </w:r>
    </w:p>
    <w:p>
      <w:pPr>
        <w:rPr>
          <w:rFonts w:hint="default" w:ascii="Times New Roman" w:hAnsi="Times New Roman" w:cs="Times New Roman"/>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公文小标宋简">
    <w:altName w:val="宋体"/>
    <w:panose1 w:val="0201060901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简标宋">
    <w:panose1 w:val="00000000000000000000"/>
    <w:charset w:val="00"/>
    <w:family w:val="auto"/>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方正仿宋简体">
    <w:altName w:val="Arial Unicode MS"/>
    <w:panose1 w:val="02010601030101010101"/>
    <w:charset w:val="86"/>
    <w:family w:val="auto"/>
    <w:pitch w:val="default"/>
    <w:sig w:usb0="00000000" w:usb1="00000000" w:usb2="0000001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美黑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50C1"/>
    <w:multiLevelType w:val="singleLevel"/>
    <w:tmpl w:val="5A5F50C1"/>
    <w:lvl w:ilvl="0" w:tentative="0">
      <w:start w:val="1"/>
      <w:numFmt w:val="chineseCounting"/>
      <w:suff w:val="nothing"/>
      <w:lvlText w:val="%1、"/>
      <w:lvlJc w:val="left"/>
    </w:lvl>
  </w:abstractNum>
  <w:abstractNum w:abstractNumId="4">
    <w:nsid w:val="5AC48A6D"/>
    <w:multiLevelType w:val="singleLevel"/>
    <w:tmpl w:val="5AC48A6D"/>
    <w:lvl w:ilvl="0" w:tentative="0">
      <w:start w:val="2"/>
      <w:numFmt w:val="chineseCounting"/>
      <w:suff w:val="nothing"/>
      <w:lvlText w:val="（%1）"/>
      <w:lvlJc w:val="left"/>
    </w:lvl>
  </w:abstractNum>
  <w:abstractNum w:abstractNumId="5">
    <w:nsid w:val="5AC48B74"/>
    <w:multiLevelType w:val="singleLevel"/>
    <w:tmpl w:val="5AC48B74"/>
    <w:lvl w:ilvl="0" w:tentative="0">
      <w:start w:val="1"/>
      <w:numFmt w:val="decimal"/>
      <w:suff w:val="nothing"/>
      <w:lvlText w:val="%1、"/>
      <w:lvlJc w:val="left"/>
    </w:lvl>
  </w:abstractNum>
  <w:abstractNum w:abstractNumId="6">
    <w:nsid w:val="5AC48DA8"/>
    <w:multiLevelType w:val="singleLevel"/>
    <w:tmpl w:val="5AC48DA8"/>
    <w:lvl w:ilvl="0" w:tentative="0">
      <w:start w:val="1"/>
      <w:numFmt w:val="decimal"/>
      <w:suff w:val="nothing"/>
      <w:lvlText w:val="%1、"/>
      <w:lvlJc w:val="left"/>
    </w:lvl>
  </w:abstractNum>
  <w:abstractNum w:abstractNumId="7">
    <w:nsid w:val="5AC96306"/>
    <w:multiLevelType w:val="singleLevel"/>
    <w:tmpl w:val="5AC96306"/>
    <w:lvl w:ilvl="0" w:tentative="0">
      <w:start w:val="1"/>
      <w:numFmt w:val="chineseCounting"/>
      <w:suff w:val="nothing"/>
      <w:lvlText w:val="（%1）"/>
      <w:lvlJc w:val="left"/>
    </w:lvl>
  </w:abstractNum>
  <w:abstractNum w:abstractNumId="8">
    <w:nsid w:val="5AC97424"/>
    <w:multiLevelType w:val="singleLevel"/>
    <w:tmpl w:val="5AC97424"/>
    <w:lvl w:ilvl="0" w:tentative="0">
      <w:start w:val="1"/>
      <w:numFmt w:val="decimal"/>
      <w:suff w:val="nothing"/>
      <w:lvlText w:val="%1."/>
      <w:lvlJc w:val="left"/>
    </w:lvl>
  </w:abstractNum>
  <w:abstractNum w:abstractNumId="9">
    <w:nsid w:val="5AC97983"/>
    <w:multiLevelType w:val="singleLevel"/>
    <w:tmpl w:val="5AC97983"/>
    <w:lvl w:ilvl="0" w:tentative="0">
      <w:start w:val="4"/>
      <w:numFmt w:val="chineseCounting"/>
      <w:suff w:val="nothing"/>
      <w:lvlText w:val="%1、"/>
      <w:lvlJc w:val="left"/>
    </w:lvl>
  </w:abstractNum>
  <w:abstractNum w:abstractNumId="10">
    <w:nsid w:val="5AC979CC"/>
    <w:multiLevelType w:val="singleLevel"/>
    <w:tmpl w:val="5AC979CC"/>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7"/>
  </w:num>
  <w:num w:numId="8">
    <w:abstractNumId w:val="8"/>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A45D4"/>
    <w:rsid w:val="032173DB"/>
    <w:rsid w:val="06553354"/>
    <w:rsid w:val="08AF392C"/>
    <w:rsid w:val="0B5B3660"/>
    <w:rsid w:val="0BA95AFE"/>
    <w:rsid w:val="0C3E2FF1"/>
    <w:rsid w:val="0D0814EC"/>
    <w:rsid w:val="0ED34636"/>
    <w:rsid w:val="10F05311"/>
    <w:rsid w:val="13C35626"/>
    <w:rsid w:val="14D372BB"/>
    <w:rsid w:val="206F1EAB"/>
    <w:rsid w:val="20950E65"/>
    <w:rsid w:val="27092DBB"/>
    <w:rsid w:val="284D1AF9"/>
    <w:rsid w:val="285F392D"/>
    <w:rsid w:val="2D661C5D"/>
    <w:rsid w:val="30694CE2"/>
    <w:rsid w:val="30A75867"/>
    <w:rsid w:val="314B22B5"/>
    <w:rsid w:val="32785ADA"/>
    <w:rsid w:val="36F44A9D"/>
    <w:rsid w:val="379139AA"/>
    <w:rsid w:val="3CE62E61"/>
    <w:rsid w:val="3DBC4218"/>
    <w:rsid w:val="3F1E5AD5"/>
    <w:rsid w:val="3FB071CF"/>
    <w:rsid w:val="410B30A3"/>
    <w:rsid w:val="412435F9"/>
    <w:rsid w:val="425E630C"/>
    <w:rsid w:val="43C26450"/>
    <w:rsid w:val="455E502F"/>
    <w:rsid w:val="49EB2436"/>
    <w:rsid w:val="4B4D2791"/>
    <w:rsid w:val="4D0950BC"/>
    <w:rsid w:val="4D794B5E"/>
    <w:rsid w:val="4D920485"/>
    <w:rsid w:val="4DAE54C9"/>
    <w:rsid w:val="4F686F11"/>
    <w:rsid w:val="54501B8D"/>
    <w:rsid w:val="57CC4E2C"/>
    <w:rsid w:val="5ABD4E92"/>
    <w:rsid w:val="5B4C1E51"/>
    <w:rsid w:val="5CC06904"/>
    <w:rsid w:val="5D15594B"/>
    <w:rsid w:val="60D715F3"/>
    <w:rsid w:val="64942A54"/>
    <w:rsid w:val="67097DE4"/>
    <w:rsid w:val="69FC6E66"/>
    <w:rsid w:val="6A5501BB"/>
    <w:rsid w:val="6A963ECF"/>
    <w:rsid w:val="6AF317F7"/>
    <w:rsid w:val="6CBB2352"/>
    <w:rsid w:val="6F693EB4"/>
    <w:rsid w:val="706C510D"/>
    <w:rsid w:val="715D1A9A"/>
    <w:rsid w:val="748A45D4"/>
    <w:rsid w:val="764A43A2"/>
    <w:rsid w:val="76721899"/>
    <w:rsid w:val="78D12D1E"/>
    <w:rsid w:val="79E53F55"/>
    <w:rsid w:val="7A914071"/>
    <w:rsid w:val="7BC52FEF"/>
    <w:rsid w:val="7E84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51"/>
    <w:basedOn w:val="5"/>
    <w:qFormat/>
    <w:uiPriority w:val="0"/>
    <w:rPr>
      <w:rFonts w:hint="eastAsia" w:ascii="宋体" w:hAnsi="宋体" w:eastAsia="宋体" w:cs="宋体"/>
      <w:color w:val="000000"/>
      <w:sz w:val="20"/>
      <w:szCs w:val="20"/>
      <w:u w:val="none"/>
    </w:r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01"/>
    <w:basedOn w:val="5"/>
    <w:qFormat/>
    <w:uiPriority w:val="0"/>
    <w:rPr>
      <w:rFonts w:hint="eastAsia" w:ascii="宋体" w:hAnsi="宋体" w:eastAsia="宋体" w:cs="宋体"/>
      <w:color w:val="000000"/>
      <w:sz w:val="18"/>
      <w:szCs w:val="18"/>
      <w:u w:val="none"/>
    </w:rPr>
  </w:style>
  <w:style w:type="character" w:customStyle="1" w:styleId="10">
    <w:name w:val="font31"/>
    <w:basedOn w:val="5"/>
    <w:qFormat/>
    <w:uiPriority w:val="0"/>
    <w:rPr>
      <w:rFonts w:hint="eastAsia" w:ascii="宋体" w:hAnsi="宋体" w:eastAsia="宋体" w:cs="宋体"/>
      <w:color w:val="000000"/>
      <w:sz w:val="20"/>
      <w:szCs w:val="20"/>
      <w:u w:val="none"/>
    </w:rPr>
  </w:style>
  <w:style w:type="character" w:customStyle="1" w:styleId="11">
    <w:name w:val="font21"/>
    <w:basedOn w:val="5"/>
    <w:qFormat/>
    <w:uiPriority w:val="0"/>
    <w:rPr>
      <w:rFonts w:hint="eastAsia" w:ascii="宋体" w:hAnsi="宋体" w:eastAsia="宋体" w:cs="宋体"/>
      <w:color w:val="000000"/>
      <w:sz w:val="18"/>
      <w:szCs w:val="18"/>
      <w:u w:val="none"/>
    </w:rPr>
  </w:style>
  <w:style w:type="character" w:customStyle="1" w:styleId="12">
    <w:name w:val="font11"/>
    <w:basedOn w:val="5"/>
    <w:qFormat/>
    <w:uiPriority w:val="0"/>
    <w:rPr>
      <w:rFonts w:hint="eastAsia" w:ascii="宋体" w:hAnsi="宋体" w:eastAsia="宋体" w:cs="宋体"/>
      <w:color w:val="000000"/>
      <w:sz w:val="18"/>
      <w:szCs w:val="18"/>
      <w:u w:val="none"/>
    </w:rPr>
  </w:style>
  <w:style w:type="character" w:customStyle="1" w:styleId="13">
    <w:name w:val="font81"/>
    <w:basedOn w:val="5"/>
    <w:qFormat/>
    <w:uiPriority w:val="0"/>
    <w:rPr>
      <w:rFonts w:hint="default" w:ascii="Times New Roman" w:hAnsi="Times New Roman" w:cs="Times New Roman"/>
      <w:color w:val="000000"/>
      <w:sz w:val="18"/>
      <w:szCs w:val="18"/>
      <w:u w:val="none"/>
    </w:rPr>
  </w:style>
  <w:style w:type="character" w:customStyle="1" w:styleId="14">
    <w:name w:val="font71"/>
    <w:basedOn w:val="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团市委</Company>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2018-04-04T03:44:00Z</dcterms:created>
  <dc:creator>罗小敏</dc:creator>
  <cp:lastModifiedBy>罗小敏</cp:lastModifiedBy>
  <cp:lastPrinted>2018-04-08T10:51:00Z</cp:lastPrinted>
  <dcterms:modified xsi:type="dcterms:W3CDTF">2018-04-10T01:36:47Z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